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16618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16618A">
              <w:rPr>
                <w:rFonts w:ascii="Times New Roman" w:hAnsi="Times New Roman" w:cs="Times New Roman"/>
                <w:sz w:val="24"/>
              </w:rPr>
              <w:t>24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16618A">
        <w:rPr>
          <w:rFonts w:ascii="Times New Roman" w:hAnsi="Times New Roman" w:cs="Times New Roman"/>
          <w:sz w:val="24"/>
        </w:rPr>
        <w:t>379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</w:t>
      </w:r>
      <w:r w:rsidR="0016618A" w:rsidRPr="0016618A">
        <w:rPr>
          <w:rFonts w:ascii="Times New Roman" w:hAnsi="Times New Roman" w:cs="Times New Roman"/>
          <w:b/>
        </w:rPr>
        <w:t>„budowa budynku mieszkalnego jednorodzinnego, zbiornikiem na nieczystości ciekłe  oraz niezbędną infrastrukturą techniczną oraz budynku magazynowo - garażowego na części działki  nr ew. 68/4  obręb Ryczołek, gm. Kałuszyn”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16618A">
        <w:rPr>
          <w:rFonts w:ascii="Times New Roman" w:eastAsia="Times New Roman" w:hAnsi="Times New Roman" w:cs="Times New Roman"/>
          <w:lang w:eastAsia="pl-PL"/>
        </w:rPr>
        <w:t>209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16618A">
        <w:rPr>
          <w:rFonts w:ascii="Times New Roman" w:eastAsia="Times New Roman" w:hAnsi="Times New Roman" w:cs="Times New Roman"/>
          <w:lang w:eastAsia="pl-PL"/>
        </w:rPr>
        <w:t>Ryczołek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16618A">
        <w:rPr>
          <w:rFonts w:ascii="Times New Roman" w:eastAsia="Times New Roman" w:hAnsi="Times New Roman" w:cs="Times New Roman"/>
          <w:lang w:eastAsia="pl-PL"/>
        </w:rPr>
        <w:t>Ryczołek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6618A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dcterms:created xsi:type="dcterms:W3CDTF">2025-05-07T09:53:00Z</dcterms:created>
  <dcterms:modified xsi:type="dcterms:W3CDTF">2025-09-24T15:54:00Z</dcterms:modified>
</cp:coreProperties>
</file>