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>GPS.6730. 424-425.2025</w:t>
      </w:r>
      <w:r w:rsidRPr="005634E1">
        <w:rPr>
          <w:rFonts w:ascii="Times New Roman" w:eastAsia="Calibri" w:hAnsi="Times New Roman" w:cs="Times New Roman"/>
          <w:sz w:val="24"/>
        </w:rPr>
        <w:tab/>
      </w:r>
    </w:p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>Dotyczy: GPS.6730. 424.2025, GPS.6730. 425.2025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5634E1" w:rsidRPr="005634E1">
        <w:rPr>
          <w:rFonts w:ascii="Times New Roman" w:hAnsi="Times New Roman" w:cs="Times New Roman"/>
          <w:b/>
        </w:rPr>
        <w:t>budowa budynku rekreacji indywidualnej wraz z drogą wewnętrzną  na części działek  nr ew. 293, 291 oraz 295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bookmarkStart w:id="0" w:name="_GoBack"/>
      <w:bookmarkEnd w:id="0"/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456008"/>
    <w:rsid w:val="00465CCC"/>
    <w:rsid w:val="005634E1"/>
    <w:rsid w:val="005917D2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21</cp:revision>
  <dcterms:created xsi:type="dcterms:W3CDTF">2025-05-07T09:53:00Z</dcterms:created>
  <dcterms:modified xsi:type="dcterms:W3CDTF">2025-10-10T06:19:00Z</dcterms:modified>
</cp:coreProperties>
</file>