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F4" w:rsidRDefault="00300CF4" w:rsidP="00300CF4">
      <w:pPr>
        <w:pStyle w:val="Default"/>
      </w:pPr>
    </w:p>
    <w:p w:rsidR="00300CF4" w:rsidRDefault="00300CF4" w:rsidP="00300CF4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Temat: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Oficjalny Wniosek/Petycja* w nawiązaniu do art 241 Ustawy Kodeks postępowania administracyjnego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 U. z 2023 r. poz. 775) - 2509KlasaRWA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Data: </w:t>
      </w:r>
      <w:proofErr w:type="spellStart"/>
      <w:r>
        <w:rPr>
          <w:sz w:val="23"/>
          <w:szCs w:val="23"/>
        </w:rPr>
        <w:t>Fri</w:t>
      </w:r>
      <w:proofErr w:type="spellEnd"/>
      <w:r>
        <w:rPr>
          <w:sz w:val="23"/>
          <w:szCs w:val="23"/>
        </w:rPr>
        <w:t xml:space="preserve">, 26 Sep 2025 10:00:04 +0200 </w:t>
      </w:r>
    </w:p>
    <w:p w:rsidR="00300CF4" w:rsidRDefault="00300CF4" w:rsidP="00300CF4">
      <w:pPr>
        <w:pStyle w:val="Default"/>
        <w:rPr>
          <w:color w:val="0000FF"/>
          <w:sz w:val="23"/>
          <w:szCs w:val="23"/>
        </w:rPr>
      </w:pPr>
      <w:r>
        <w:rPr>
          <w:b/>
          <w:bCs/>
          <w:sz w:val="23"/>
          <w:szCs w:val="23"/>
        </w:rPr>
        <w:t xml:space="preserve">Nadawca: </w:t>
      </w:r>
      <w:r>
        <w:rPr>
          <w:sz w:val="23"/>
          <w:szCs w:val="23"/>
        </w:rPr>
        <w:t xml:space="preserve">"Inicjatywa - Usprawnianie Administracji Wnioski/Petycje- Osoba Prawna Szulc-Euphenics.com - Spółka Akcyjna Szulc-Euphenics.com p SA " </w:t>
      </w:r>
      <w:r>
        <w:rPr>
          <w:color w:val="0000FF"/>
          <w:sz w:val="23"/>
          <w:szCs w:val="23"/>
        </w:rPr>
        <w:t xml:space="preserve">&lt;adam.szulc@szulc-euphenics.com&gt; </w:t>
      </w:r>
    </w:p>
    <w:p w:rsidR="00300CF4" w:rsidRDefault="00300CF4" w:rsidP="00300CF4">
      <w:pPr>
        <w:pStyle w:val="Default"/>
        <w:rPr>
          <w:color w:val="0000FF"/>
          <w:sz w:val="23"/>
          <w:szCs w:val="23"/>
        </w:rPr>
      </w:pPr>
      <w:r>
        <w:rPr>
          <w:b/>
          <w:bCs/>
          <w:sz w:val="23"/>
          <w:szCs w:val="23"/>
        </w:rPr>
        <w:t xml:space="preserve">Adresat: </w:t>
      </w:r>
      <w:r>
        <w:rPr>
          <w:color w:val="0000FF"/>
          <w:sz w:val="23"/>
          <w:szCs w:val="23"/>
        </w:rPr>
        <w:t xml:space="preserve">um@piaski.pl </w:t>
      </w:r>
    </w:p>
    <w:p w:rsidR="00300CF4" w:rsidRDefault="00300CF4" w:rsidP="00300CF4">
      <w:pPr>
        <w:pStyle w:val="Default"/>
        <w:rPr>
          <w:color w:val="0000FF"/>
          <w:sz w:val="23"/>
          <w:szCs w:val="23"/>
        </w:rPr>
      </w:pPr>
      <w:r>
        <w:rPr>
          <w:b/>
          <w:bCs/>
          <w:sz w:val="23"/>
          <w:szCs w:val="23"/>
        </w:rPr>
        <w:t xml:space="preserve">Kopia: </w:t>
      </w:r>
      <w:r>
        <w:rPr>
          <w:color w:val="0000FF"/>
          <w:sz w:val="23"/>
          <w:szCs w:val="23"/>
        </w:rPr>
        <w:t xml:space="preserve">dwnik@nik.gov.pl </w:t>
      </w:r>
    </w:p>
    <w:p w:rsidR="00D04CAB" w:rsidRDefault="00D04CAB" w:rsidP="00300CF4">
      <w:pPr>
        <w:pStyle w:val="Default"/>
        <w:rPr>
          <w:color w:val="0000FF"/>
          <w:sz w:val="23"/>
          <w:szCs w:val="23"/>
        </w:rPr>
      </w:pP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Kierownik Jednostki Samorządu Terytorialnego </w:t>
      </w:r>
      <w:r>
        <w:rPr>
          <w:sz w:val="23"/>
          <w:szCs w:val="23"/>
        </w:rPr>
        <w:t>- w rozumieniu art. 33 ust. 3 Ustawy o samorządzie gminnym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 U. z 2024 r. poz. 1465, 1572, 1940)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Adresatem niniejszego pisma - jest Organ ujawniony w komparycji - jednoznacznie identyfikowalny za pośrednictwem adresu e-mail pozyskanego z Biuletynu Informacji Publicznej Urzędu/Adresata - pod którym odebrano niniejsze pismo. </w:t>
      </w:r>
    </w:p>
    <w:p w:rsidR="0059321C" w:rsidRDefault="0059321C" w:rsidP="00300CF4">
      <w:pPr>
        <w:pStyle w:val="Default"/>
        <w:rPr>
          <w:sz w:val="23"/>
          <w:szCs w:val="23"/>
        </w:rPr>
      </w:pP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Aby zachować pełną jawność i transparentność - wnosimy o opublikowanie - niniejszego pisma - w części dot. petycji w BIP Adresata, wyrażając jednocześnie zgodę na publikację wszystkich danych - poniżej podpisanej Osoby Prawnej. (Nadawcy niniejszego pisma) </w:t>
      </w:r>
      <w:r>
        <w:rPr>
          <w:sz w:val="23"/>
          <w:szCs w:val="23"/>
        </w:rPr>
        <w:t xml:space="preserve">Podstawa prawna, na którą powołujemy się wnosząc o publikację - w Internecie w </w:t>
      </w:r>
      <w:r>
        <w:rPr>
          <w:b/>
          <w:bCs/>
          <w:sz w:val="23"/>
          <w:szCs w:val="23"/>
        </w:rPr>
        <w:t xml:space="preserve">BIP Urzędu </w:t>
      </w: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kontentu</w:t>
      </w:r>
      <w:proofErr w:type="spellEnd"/>
      <w:r>
        <w:rPr>
          <w:sz w:val="23"/>
          <w:szCs w:val="23"/>
        </w:rPr>
        <w:t xml:space="preserve"> dotyczącego niniejszej petycji - określona została w art. 8 ustawy z dnia z dnia 11 lipca 2014 r. o petycjach (tj. Dz.U. 2018 poz. 870)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Dane nadawcy (Osoba Prawna) - znajdują się poniżej w stopce oraz - w załączonym pliku sygnowanym podpisem elektronicznym, weryfikowanym kwalifikowanym certyfikatem - stosownie do dyspozycji Ustawy z dnia 5 września 2016 r. o usługach zaufania oraz identyfikacji elektronicznej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 U. z 2024 r. poz. 1725).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dostarczenia pisma do Urzędu - dla potrzeb ewentualnej procedury odwoławczej i sądowo-administracyjnej - rejestrowana jest po stronie nadawcy zgodnie z dyspozycją art. 61 pkt. 2 ustawy Kodeks Cywilny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 U. z 2024 r. poz. 1061, 1237)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niniejszym piśmie znajdują się 3 sekcje, które w naszym mniemaniu powinny być dekretowane - oddzielnie - w trzech różnych trybach ustawowych.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Zgodnie z art 222 KPA to na urzędnikach ciąży obowiązek podziału pisma na 3 sprawy, które w mniemaniu autora podlegają różnym trybom ustawowym, a co za tym idzie powinny być dekretowane - oddzielnie - w zależności od aktu prawnego na który powołuje się autor pisma w danej sekcji.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Prosimy o ile to możliwe aby nie drukować pisma ale procedować je w postaci elektronicznej - vide judykatura i piśmiennictwo: "J. Borkowski (w:) B. Adamiak, J. Borkowski, Kodeks postępowania…, s. 668; por. także art. 12 ust. 1 komentowanej ustawy (…) Dzielenie pisma na kilka spraw i dekretacja w różnych trybach - Postanowienia WSA i piśmiennictwo - dostępne w sieci Internet. </w:t>
      </w:r>
    </w:p>
    <w:p w:rsidR="00300CF4" w:rsidRDefault="00300CF4" w:rsidP="00300CF4">
      <w:pPr>
        <w:pStyle w:val="Default"/>
        <w:rPr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Preambuła pisma </w:t>
      </w:r>
      <w:r>
        <w:rPr>
          <w:i/>
          <w:iCs/>
          <w:sz w:val="23"/>
          <w:szCs w:val="23"/>
        </w:rPr>
        <w:t xml:space="preserve">(petycji/Wniosku*) </w:t>
      </w:r>
    </w:p>
    <w:p w:rsidR="00324DBB" w:rsidRDefault="00324DBB" w:rsidP="00300CF4">
      <w:pPr>
        <w:pStyle w:val="Default"/>
        <w:rPr>
          <w:sz w:val="23"/>
          <w:szCs w:val="23"/>
        </w:rPr>
      </w:pP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Tematyką niniejszego pisma jest walka z incydentami naruszającymi bezpieczeństwo danych powierzonych Urzędnikom przez Obywateli. </w:t>
      </w:r>
    </w:p>
    <w:p w:rsidR="00300CF4" w:rsidRDefault="00300CF4" w:rsidP="00300CF4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Duże uszczegółowienie niniejszego pisma, drobiazgowe powoływanie się na podstawy prawne oraz stosowana nomenklatura słowna wynikają ważkości tematyki, oraz z olbrzymiej skali zagrożeń jakie pojawiają się w związku z incydentami godzącymi w </w:t>
      </w:r>
      <w:proofErr w:type="spellStart"/>
      <w:r>
        <w:rPr>
          <w:sz w:val="23"/>
          <w:szCs w:val="23"/>
        </w:rPr>
        <w:t>cyberbepieczeństwo</w:t>
      </w:r>
      <w:proofErr w:type="spellEnd"/>
      <w:r>
        <w:rPr>
          <w:sz w:val="23"/>
          <w:szCs w:val="23"/>
        </w:rPr>
        <w:t xml:space="preserve"> danych powierzonych Urzędnikom oraz z katastrofalnych skutków - jakie niesie ze sobą nasilający się w ostatnim czasie - cyberterroryzm.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Każdy, kto analizuje doniesienia prasowe oraz ma dostęp do uzyskiwanych od 25 lat przez nasz podmiot informacji w trybie ustawy o dostępie do informacji publicznej - jest zaszokowany bezczynnością gmin i marnotrawstwem środków publicznych w tym obszarze.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Każdy kto analizuje te materiały - nabiera przekonania, że coraz liczniejsze skuteczne </w:t>
      </w:r>
      <w:proofErr w:type="spellStart"/>
      <w:r>
        <w:rPr>
          <w:sz w:val="23"/>
          <w:szCs w:val="23"/>
        </w:rPr>
        <w:t>cyberwłamania</w:t>
      </w:r>
      <w:proofErr w:type="spellEnd"/>
      <w:r>
        <w:rPr>
          <w:sz w:val="23"/>
          <w:szCs w:val="23"/>
        </w:rPr>
        <w:t xml:space="preserve"> i incydenty (vide: linki do doniesień prasowych zamieszczone na końcu pisma) - są oczywistym i naturalnym następstwem nieracjonalnego wydatkowania środków w tym obszarze kompetencji przez Urzędy oraz ignorowania rzeczonej problematyki przez Decydentów.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Problem staje się szczególnie istotny w obecnej - złożonej sytuacji geopolitycznej.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mniemaniu wnioskodawcy - Ministerstwo Cyfryzacji skutecznie i efektywnie zabiega o dodatkowe środki w ramach kolejnych grantów przeznaczanych dla JST.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Miarą skuteczności i zaangażowania Ministerstwa Cyfryzacji jest to, ze wg. szacunków łączne środki przekazane JST w ostatnim czasie przewyższają kwotę 2 mld </w:t>
      </w:r>
      <w:proofErr w:type="spellStart"/>
      <w:r>
        <w:rPr>
          <w:sz w:val="23"/>
          <w:szCs w:val="23"/>
        </w:rPr>
        <w:t>pln</w:t>
      </w:r>
      <w:proofErr w:type="spellEnd"/>
      <w:r>
        <w:rPr>
          <w:sz w:val="23"/>
          <w:szCs w:val="23"/>
        </w:rPr>
        <w:t xml:space="preserve">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kolei jak wynika z udzielanych nam odpowiedzi środki te są </w:t>
      </w:r>
      <w:proofErr w:type="spellStart"/>
      <w:r>
        <w:rPr>
          <w:sz w:val="23"/>
          <w:szCs w:val="23"/>
        </w:rPr>
        <w:t>czesto</w:t>
      </w:r>
      <w:proofErr w:type="spellEnd"/>
      <w:r>
        <w:rPr>
          <w:sz w:val="23"/>
          <w:szCs w:val="23"/>
        </w:rPr>
        <w:t xml:space="preserve"> nieracjonalnie wydatkowane w Gminach - i absorbowane </w:t>
      </w:r>
      <w:proofErr w:type="spellStart"/>
      <w:r>
        <w:rPr>
          <w:sz w:val="23"/>
          <w:szCs w:val="23"/>
        </w:rPr>
        <w:t>inter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alia</w:t>
      </w:r>
      <w:proofErr w:type="spellEnd"/>
      <w:r>
        <w:rPr>
          <w:sz w:val="23"/>
          <w:szCs w:val="23"/>
        </w:rPr>
        <w:t xml:space="preserve"> przez Zmowy Cenowe.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 exemplum - w niektórych gminach dochodzi do zakupu corocznego audytu, o którym mowa w §19 pkt. 14 Rozporządzenia KRI za kwotę ponad 20 tys. </w:t>
      </w:r>
      <w:proofErr w:type="spellStart"/>
      <w:r>
        <w:rPr>
          <w:sz w:val="23"/>
          <w:szCs w:val="23"/>
        </w:rPr>
        <w:t>pln</w:t>
      </w:r>
      <w:proofErr w:type="spellEnd"/>
      <w:r>
        <w:rPr>
          <w:sz w:val="23"/>
          <w:szCs w:val="23"/>
        </w:rPr>
        <w:t xml:space="preserve">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Ten sam audyt kosztował 3 lata temu 5000 </w:t>
      </w:r>
      <w:proofErr w:type="spellStart"/>
      <w:r>
        <w:rPr>
          <w:sz w:val="23"/>
          <w:szCs w:val="23"/>
        </w:rPr>
        <w:t>pln</w:t>
      </w:r>
      <w:proofErr w:type="spellEnd"/>
      <w:r>
        <w:rPr>
          <w:sz w:val="23"/>
          <w:szCs w:val="23"/>
        </w:rPr>
        <w:t xml:space="preserve"> - i miało to miejsce do czasu uruchomienia miliardowych środków z Programu </w:t>
      </w:r>
      <w:proofErr w:type="spellStart"/>
      <w:r>
        <w:rPr>
          <w:sz w:val="23"/>
          <w:szCs w:val="23"/>
        </w:rPr>
        <w:t>Cyberbezpieczny</w:t>
      </w:r>
      <w:proofErr w:type="spellEnd"/>
      <w:r>
        <w:rPr>
          <w:sz w:val="23"/>
          <w:szCs w:val="23"/>
        </w:rPr>
        <w:t xml:space="preserve"> Samorząd - sic !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 tylko jeden z przykładów, a mamy doskonały tego obraz gdyż - jak wiadomo od 25 lat zadajemy szczegółowe pytania Gminom w trybie ustawy o dostępie do informacji publicznej i udzielając odpowiedzi pod takimi absurdalnymi zmowami cenowymi podpisują się Decydenci.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Takich patologii nie wyeliminuje samo stosowanie przepisów związanych z zamówieniami publicznymi - i wszędzie na Świecie wypracowano już skuteczne mechanizmy pozwalające walczyć ze zmowami cenowymi - w przypadku dodatkowych środków finansowych zwiększających w krótkim okresie podaż w danym obszarze usług.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Jak wykazały udzielane nam odpowiedzi część Decydentów całkowicie ignoruje tematykę - niwecząc tym samym ciężką i efektywną Pracę Ministerstwa Cyfryzacji.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innych obszarach (</w:t>
      </w:r>
      <w:proofErr w:type="spellStart"/>
      <w:r>
        <w:rPr>
          <w:sz w:val="23"/>
          <w:szCs w:val="23"/>
        </w:rPr>
        <w:t>np.inwestycje</w:t>
      </w:r>
      <w:proofErr w:type="spellEnd"/>
      <w:r>
        <w:rPr>
          <w:sz w:val="23"/>
          <w:szCs w:val="23"/>
        </w:rPr>
        <w:t xml:space="preserve"> drogowe) wypracowano już mechanizmy weryfikujące zmowy cenowe - o czym można czytać w linkach pond koniec pisma w artykule dot. Prezydenta Tarnowa.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Miejmy nadzieję, że w obszarze </w:t>
      </w:r>
      <w:proofErr w:type="spellStart"/>
      <w:r>
        <w:rPr>
          <w:sz w:val="23"/>
          <w:szCs w:val="23"/>
        </w:rPr>
        <w:t>cyberbepieczeństwa</w:t>
      </w:r>
      <w:proofErr w:type="spellEnd"/>
      <w:r>
        <w:rPr>
          <w:sz w:val="23"/>
          <w:szCs w:val="23"/>
        </w:rPr>
        <w:t xml:space="preserve"> już niedługo dojdzie do podobnych weryfikacji - chętnie udostępnimy wtedy uzyskane kwantyfikacje.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Wyjaśnienie przedmiotu naszej petycji: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Naszą idee fixe jest działanie łączące - uzasadniony interes pro </w:t>
      </w:r>
      <w:proofErr w:type="spellStart"/>
      <w:r>
        <w:rPr>
          <w:sz w:val="23"/>
          <w:szCs w:val="23"/>
        </w:rPr>
        <w:t>publico</w:t>
      </w:r>
      <w:proofErr w:type="spellEnd"/>
      <w:r>
        <w:rPr>
          <w:sz w:val="23"/>
          <w:szCs w:val="23"/>
        </w:rPr>
        <w:t xml:space="preserve"> bono - z partykularnymi zdrowo-pojętymi gospodarczymi interesami naszej osoby prawnej. </w:t>
      </w:r>
    </w:p>
    <w:p w:rsidR="00300CF4" w:rsidRDefault="00300CF4" w:rsidP="00300CF4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Większość podmiotów zwracających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do Urzędów nastawiona jest aby uzyskiwać partykularnie - jakąś osobistą wartość dodaną (zezwolenia/zapomogi/zwolnienia/dokumenty, </w:t>
      </w:r>
      <w:proofErr w:type="spellStart"/>
      <w:r>
        <w:rPr>
          <w:sz w:val="23"/>
          <w:szCs w:val="23"/>
        </w:rPr>
        <w:t>etc</w:t>
      </w:r>
      <w:proofErr w:type="spellEnd"/>
      <w:r>
        <w:rPr>
          <w:sz w:val="23"/>
          <w:szCs w:val="23"/>
        </w:rPr>
        <w:t xml:space="preserve">)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naszym przypadku natomiast - zgodnie z definicją artykułów 28 i 241* Ustawy Kodeks Postępowania Administracyjnego ( 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 U. z 2020 r. poz. 256, 695) - pragniemy „nie tylko brać” - jak czyni to większość zwracających się do Urzędów Podmiotów - ale w ramach zawodowego charakteru działalności staramy się osiągać synergię z urzędami oraz wnosić wartość dodaną poprzez dzielenie się wiedzą, którą w trybie ustawy o dostępie do informacji publicznej uzyskiwaliśmy w ciągu ostatnich 25 lat i dzięki której poddajemy sanacji i usprawniamy funkcjonowanie administracji publicznej.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 ramach wzmiankowanego art . 241 KPA* namawia do tego Ustawodawca: “Przedmiotem wniosku mogą być w szczególności sprawy ulepszenia organizacji, wzmocnienia praworządności, usprawnienia pracy i zapobiegania nadużyciom, ochrony własności, lepszego zaspokajania potrzeb ludności.”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Usprawnianie i zwracanie uwagi na obszary związane z </w:t>
      </w:r>
      <w:proofErr w:type="spellStart"/>
      <w:r>
        <w:rPr>
          <w:sz w:val="23"/>
          <w:szCs w:val="23"/>
        </w:rPr>
        <w:t>cyberbezpieczeństwem</w:t>
      </w:r>
      <w:proofErr w:type="spellEnd"/>
      <w:r>
        <w:rPr>
          <w:sz w:val="23"/>
          <w:szCs w:val="23"/>
        </w:rPr>
        <w:t xml:space="preserve"> wydaje się szczególnie istotne z punktu widzenia uzasadnionego interesu społecznego pro </w:t>
      </w:r>
      <w:proofErr w:type="spellStart"/>
      <w:r>
        <w:rPr>
          <w:sz w:val="23"/>
          <w:szCs w:val="23"/>
        </w:rPr>
        <w:t>publico</w:t>
      </w:r>
      <w:proofErr w:type="spellEnd"/>
      <w:r>
        <w:rPr>
          <w:sz w:val="23"/>
          <w:szCs w:val="23"/>
        </w:rPr>
        <w:t xml:space="preserve"> bono.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jak wynika z udzielanych nam informacji publicznych - o czym pisaliśmy powyżej - stan faktyczny w gminach jest katastrofalny.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Biją na alarm również media (linki do niewielkiej części doniesień prasowych opisujących skuteczne cyberataki na Urzędy - zamieszczamy in fine niniejszego pisma.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analogiam - pomimo wydana olbrzymich pieniędzy podatników w </w:t>
      </w:r>
      <w:proofErr w:type="spellStart"/>
      <w:r>
        <w:rPr>
          <w:sz w:val="23"/>
          <w:szCs w:val="23"/>
        </w:rPr>
        <w:t>ostanim</w:t>
      </w:r>
      <w:proofErr w:type="spellEnd"/>
      <w:r>
        <w:rPr>
          <w:sz w:val="23"/>
          <w:szCs w:val="23"/>
        </w:rPr>
        <w:t xml:space="preserve"> czasie - Najwyższa Izba Kontroli opatruje wnioski pokontrolne z 2025 r. - znaczącym </w:t>
      </w:r>
      <w:proofErr w:type="spellStart"/>
      <w:r>
        <w:rPr>
          <w:sz w:val="23"/>
          <w:szCs w:val="23"/>
        </w:rPr>
        <w:t>tytulem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Cyberbezpeiczeństwo</w:t>
      </w:r>
      <w:proofErr w:type="spellEnd"/>
      <w:r>
        <w:rPr>
          <w:sz w:val="23"/>
          <w:szCs w:val="23"/>
        </w:rPr>
        <w:t xml:space="preserve"> w samorządach kuleje” dalej w protokołach pokontrolnych NIK zaznacza expressis verbis: „(…) Ponad 70 proc. skontrolowanych przez NIK urzędów samorządowych nie byłoby w stanie zapewnić ciągłości działania systemów informatycznych w przypadku wystąpienia sytuacji kryzysowej. Kontrolerzy Izby wykryli też wiele innych niedociągnięć dotyczących bezpieczeństwa cyfrowego JST. (…) „ od lat NIK zwraca uwagę Samorządowców </w:t>
      </w:r>
      <w:proofErr w:type="spellStart"/>
      <w:r>
        <w:rPr>
          <w:sz w:val="23"/>
          <w:szCs w:val="23"/>
        </w:rPr>
        <w:t>inter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alia</w:t>
      </w:r>
      <w:proofErr w:type="spellEnd"/>
      <w:r>
        <w:rPr>
          <w:sz w:val="23"/>
          <w:szCs w:val="23"/>
        </w:rPr>
        <w:t xml:space="preserve"> również na ataki hybrydowe, etc. </w:t>
      </w:r>
    </w:p>
    <w:p w:rsidR="00300CF4" w:rsidRDefault="00300CF4" w:rsidP="00300CF4">
      <w:pPr>
        <w:pStyle w:val="Default"/>
        <w:rPr>
          <w:color w:val="0000FF"/>
          <w:sz w:val="23"/>
          <w:szCs w:val="23"/>
        </w:rPr>
      </w:pPr>
      <w:r>
        <w:rPr>
          <w:sz w:val="23"/>
          <w:szCs w:val="23"/>
        </w:rPr>
        <w:t xml:space="preserve">O wszystkich tych negatywnych ocenach można czytać w protokole NIK z lutego 2025 r. -sygnatura akt: KAP.430.9.2024 Nr </w:t>
      </w:r>
      <w:proofErr w:type="spellStart"/>
      <w:r>
        <w:rPr>
          <w:sz w:val="23"/>
          <w:szCs w:val="23"/>
        </w:rPr>
        <w:t>ewid</w:t>
      </w:r>
      <w:proofErr w:type="spellEnd"/>
      <w:r>
        <w:rPr>
          <w:sz w:val="23"/>
          <w:szCs w:val="23"/>
        </w:rPr>
        <w:t xml:space="preserve">. 123/2024/P/24/004/KAP - dostępny w pełnej postaci na stronach </w:t>
      </w:r>
      <w:r>
        <w:rPr>
          <w:color w:val="0000FF"/>
          <w:sz w:val="23"/>
          <w:szCs w:val="23"/>
        </w:rPr>
        <w:t xml:space="preserve">nik.gov.pl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Skutek wydatkowania olbrzymich środków podatników w tym obszarze jest taki, że o ile w 2019 r. NIK ocenił negatywnie 70% ze skontrolowanych JST w tym obszarze - to w kontroli per analogiam wzmiankowanej powyżej i wykonanej w 2025 r. negatywną oceną objął już nie 70% ze skontrolowanych Urzędów, ale 71% - sic !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Analizują odpowiedzi uzyskiwane z Gmin - nie dziwimy się wcale i uważamy że Minister Cyfryzacji - ma w 100% rację - kiedy powtarza podczas udzielanych wywiadów, że "</w:t>
      </w:r>
      <w:r>
        <w:rPr>
          <w:b/>
          <w:bCs/>
          <w:sz w:val="23"/>
          <w:szCs w:val="23"/>
        </w:rPr>
        <w:t xml:space="preserve">Polska jest na cyfrowej wojnie”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Ministerstwo Cyfryzacji wykonuje tytaniczną pracę, uruchamiając kolejne programy pomocowe podczas kiedy w </w:t>
      </w:r>
      <w:proofErr w:type="spellStart"/>
      <w:r>
        <w:rPr>
          <w:sz w:val="23"/>
          <w:szCs w:val="23"/>
        </w:rPr>
        <w:t>w</w:t>
      </w:r>
      <w:proofErr w:type="spellEnd"/>
      <w:r>
        <w:rPr>
          <w:sz w:val="23"/>
          <w:szCs w:val="23"/>
        </w:rPr>
        <w:t xml:space="preserve"> gminach chętnie bezrefleksyjnie wydatkowane są środki publiczne na ten cel, beneficjentami są powtarzające się nazwy tych samych firm … efektem tych wdrożeń mnożą się stosy kopiowanej dokumentacji - w której zmieniają się tylko nazwy gmin. </w:t>
      </w:r>
    </w:p>
    <w:p w:rsidR="00300CF4" w:rsidRDefault="00300CF4" w:rsidP="008E66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wszystko jak mawiają Decydenci - w zgodzie z dokumentacją tylko nieliczne gminy starają się walczyć ze zmowami cenowymi i weryfikować setki stron uzyskiwanej dokumentacji - w której jak pokazują nasze analizy np. po złożeniu skargi do Rady Gminy (gdy rzeczona dokumentacja jest poddawana analizie przez Komisję Skarg i Wniosków) - nawet nazwy gmin są </w:t>
      </w:r>
      <w:proofErr w:type="spellStart"/>
      <w:r>
        <w:rPr>
          <w:sz w:val="23"/>
          <w:szCs w:val="23"/>
        </w:rPr>
        <w:t>czesto</w:t>
      </w:r>
      <w:proofErr w:type="spellEnd"/>
      <w:r>
        <w:rPr>
          <w:sz w:val="23"/>
          <w:szCs w:val="23"/>
        </w:rPr>
        <w:t xml:space="preserve"> mylone w ramach stosowanej przez Usługodawców techniki /kopiuj/wklej - sic !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Jednakże - jak pokazują uzyskiwane przez nas informacje w trybie ustawy o dostępie do informacji publicznej - skuteczne cyberataki zazwyczaj wiążą się z wyjątkowo prostymi błędami popełnianymi przez Urzędników. Co więcej gros skutecznych ataków wykorzystujących proste błędy Urzędników ma miejsce po wdrożeniu programu „Cyfrowa Gmina” i w trakcie wdrażania programu „</w:t>
      </w:r>
      <w:proofErr w:type="spellStart"/>
      <w:r>
        <w:rPr>
          <w:sz w:val="23"/>
          <w:szCs w:val="23"/>
        </w:rPr>
        <w:t>Cyberbepieczny</w:t>
      </w:r>
      <w:proofErr w:type="spellEnd"/>
      <w:r>
        <w:rPr>
          <w:sz w:val="23"/>
          <w:szCs w:val="23"/>
        </w:rPr>
        <w:t xml:space="preserve"> Samorząd” - tak jakby hakerzy chcieli udowodnić sobie lub Urzędnikom, że oprócz sprzętu i procedur - ważny jest również aspekt psychologiczny i praca przede wszystkim nad obszarem behawioralnym w Urzędach.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Jak wykazują odpowiedzi na nasze wnioski - w których Decydenci opisują genezę incydentów - pracy nad obszarem behawioralnym - nie zastąpi żaden </w:t>
      </w:r>
      <w:proofErr w:type="spellStart"/>
      <w:r>
        <w:rPr>
          <w:sz w:val="23"/>
          <w:szCs w:val="23"/>
        </w:rPr>
        <w:t>żaden</w:t>
      </w:r>
      <w:proofErr w:type="spellEnd"/>
      <w:r>
        <w:rPr>
          <w:sz w:val="23"/>
          <w:szCs w:val="23"/>
        </w:rPr>
        <w:t xml:space="preserve"> sprzęt zakupiony za pieniądze podatników i żadne procedury usprawniane i kopiowane w stosach dokumentów na papierze.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Wnioskodawca z premedytacją wydłużył niniejszy wstęp - tak aby w BIP gminy - opublikowana została powyższa analiza oparta na wnioskach instytucji kontrolnych analizujących stan faktyczny w skali makro oraz na uzyskiwanych przez nas informacjach publicznych.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naszym mniemaniu już samo informowanie o kazusach jakie miały miejsce w gminach oraz o incydentach opisywanych nam w trybie ustawy o dostępie do informacji publicznej - działa jak swoista szczepionka, która uodparnia poprzez budzenie niepokoju i szukanie środków zaradczych. </w:t>
      </w:r>
    </w:p>
    <w:p w:rsidR="00324DBB" w:rsidRDefault="00324DBB" w:rsidP="00300CF4">
      <w:pPr>
        <w:pStyle w:val="Default"/>
        <w:rPr>
          <w:sz w:val="23"/>
          <w:szCs w:val="23"/>
        </w:rPr>
      </w:pP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Osnowa Petycji: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Sekcja I §1) Wnosimy rozważenie zainicjowania procedury sanacji przedmiotowego obszaru w Jednostce i pozyskania z rynku „raportu dobrych praktyk” traktującego o zaistniałych kazusach (incydentach związanych z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cyberbezpieczeńswtwem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) które pozwolą na unikanie błędów jakie występują notorycznie w większości JST.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Materiał taki w założeniach miałby być przeznaczony dla Kierownictwa Jednostki powinien służyć jako krótka informacja zwracająca percepcję - na najczęściej występujące i powtarzające się błędy w JST, jakich można łatwo uniknąć posiadając świadomość o ich metodologii okolicznościach ich zaistnienia w innych JST.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Aby zachować zasady uczciwej konkurencji oraz jawności i transparentności wnosimy o opublikowanie niniejszej petycji wraz z załącznikami w BIP. </w:t>
      </w:r>
    </w:p>
    <w:p w:rsidR="00300CF4" w:rsidRDefault="00300CF4" w:rsidP="00300CF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Uzasadnienie petycji: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Ataki z 2025 r. - na Gminy i na system rejestrów państwowych (w tym system PIT) </w:t>
      </w:r>
      <w:proofErr w:type="spellStart"/>
      <w:r>
        <w:rPr>
          <w:sz w:val="23"/>
          <w:szCs w:val="23"/>
        </w:rPr>
        <w:t>etc</w:t>
      </w:r>
      <w:proofErr w:type="spellEnd"/>
      <w:r>
        <w:rPr>
          <w:sz w:val="23"/>
          <w:szCs w:val="23"/>
        </w:rPr>
        <w:t xml:space="preserve"> - świadczą o tym, że nawet najlepiej chronione systemy (zrealizowane w przetargach za miliony złotych) nie są bezpieczne i widać, że celem ataku hakerów jest utrudnianie życia obywatelom, ośmieszanie Decydentów w samorządach, i dezinformacja - jak miało to miejsce w przypadku ataku na PAP lub dezinformacji w Mieście Tychy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ataki na takie Urzędy gmin jak Werbkowice, Tuczna czy Nowa Sarzyna - ze względu na złożone umiejętności atakujących - mnożna nazwać jedynie mianem cyberterroryzmu tylko przypadek sprawił, że dotyczyły akurat wzmiankowanych Urzędów - a nie innych. </w:t>
      </w:r>
    </w:p>
    <w:p w:rsidR="008E66C1" w:rsidRDefault="008E66C1" w:rsidP="00300CF4">
      <w:pPr>
        <w:pStyle w:val="Default"/>
        <w:rPr>
          <w:sz w:val="23"/>
          <w:szCs w:val="23"/>
        </w:rPr>
      </w:pPr>
    </w:p>
    <w:p w:rsidR="00300CF4" w:rsidRDefault="00300CF4" w:rsidP="00300CF4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Afery i cyberataki jakie miały miejsce na instytucje </w:t>
      </w:r>
      <w:proofErr w:type="spellStart"/>
      <w:r>
        <w:rPr>
          <w:sz w:val="23"/>
          <w:szCs w:val="23"/>
        </w:rPr>
        <w:t>samorzadowe</w:t>
      </w:r>
      <w:proofErr w:type="spellEnd"/>
      <w:r>
        <w:rPr>
          <w:sz w:val="23"/>
          <w:szCs w:val="23"/>
        </w:rPr>
        <w:t xml:space="preserve"> w Estonii, na gminy w Finlandii czy w Norwegii są świadectwem, że nawet najlepsze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zabezpieczenia serwerów nie wystarczą jeśli nie zadba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odpowiednio o dobre praktyki.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Notabene w Finlandii jeden z głośniejszych w i brzemiennych w skutkach cyberataków zaczął się od małej gminy </w:t>
      </w:r>
      <w:proofErr w:type="spellStart"/>
      <w:r>
        <w:rPr>
          <w:sz w:val="23"/>
          <w:szCs w:val="23"/>
        </w:rPr>
        <w:t>Vellinge</w:t>
      </w:r>
      <w:proofErr w:type="spellEnd"/>
      <w:r>
        <w:rPr>
          <w:sz w:val="23"/>
          <w:szCs w:val="23"/>
        </w:rPr>
        <w:t xml:space="preserve"> (gdzie popełniono szereg prostych błędów) a jego efektem końcowym - na zasadzie kolejnych kostek domina - było ujawnienie niezwykle wrażliwych danych olbrzymiej ilości osób.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Ilość ataków jest na tyle duża i nasila się w takim tempie, że ze strony Ministerstwa Cyfryzacji padają nawet stwierdzenia typu „Samorządy są miękkim podbrzuszem bezpieczeństwa cyfrowego” a celem ataków coraz to częściej może być nawet złośliwe ośmieszanie polskich urzędników wysokiego i niskiego szczebla.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Według danych Ministerstwa Cyfryzacji i w zeszłym roku mieliśmy ponad 111 tysięcy incydentów z tym związanych. Widać wyraźną falę wzrostową, </w:t>
      </w:r>
    </w:p>
    <w:p w:rsidR="00300CF4" w:rsidRDefault="00300CF4" w:rsidP="00300CF4">
      <w:pPr>
        <w:pStyle w:val="Default"/>
        <w:rPr>
          <w:color w:val="0000FF"/>
          <w:sz w:val="23"/>
          <w:szCs w:val="23"/>
        </w:rPr>
      </w:pPr>
      <w:r>
        <w:rPr>
          <w:sz w:val="23"/>
          <w:szCs w:val="23"/>
        </w:rPr>
        <w:t xml:space="preserve">vide: </w:t>
      </w:r>
      <w:r>
        <w:rPr>
          <w:color w:val="0000FF"/>
          <w:sz w:val="23"/>
          <w:szCs w:val="23"/>
        </w:rPr>
        <w:t xml:space="preserve">https://samorzad.pap.pl/kategoria/aktualnosci/samorzady-miekkim-podbrzuszem-bezpieczestwa-cyfrowego-mc-zapowiada-miliardowe </w:t>
      </w:r>
    </w:p>
    <w:p w:rsidR="00300CF4" w:rsidRDefault="00300CF4" w:rsidP="00300CF4">
      <w:pPr>
        <w:pStyle w:val="Default"/>
        <w:rPr>
          <w:color w:val="0000FF"/>
          <w:sz w:val="23"/>
          <w:szCs w:val="23"/>
        </w:rPr>
      </w:pPr>
      <w:r>
        <w:rPr>
          <w:color w:val="0000FF"/>
          <w:sz w:val="23"/>
          <w:szCs w:val="23"/>
        </w:rPr>
        <w:t xml:space="preserve">https://cyberdefence24.pl/cyberbezpieczenstwo/rosyjskie-sluzby-atakuja-polske-nie-tylko-wojna-jest-zagrozeniem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Tymczasem jak wynika z udzielonych nam odwiedzi w trybie ustawy o dostępie do informacji publicznej - w niektórych gminach problematyka jest prawie ignorowana, a Decydenci uważają, że środki otrzymane z Ministerstwa wyczerpują problematykę związaną z zarządzaniem ryzykiem w gminach - sic !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Szerokie, skuteczne i efektywne działania Ministerstwa kontrastują z niefrasobliwością jaką obserwujemy w Gminach i jaka wynika z udzielanych nam odpowiedzi.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Opisane powyżej przypadki są wierzchołkiem góry lodowej - a incydenty tego typu miały miejsce w setkach innych gmin i wynika to z udzielanych odpowiedzi na nasze wnioski w trybie ustawy o dostępie do informacji publicznej i nasze skargi złożone do Rad Gmin w trybie art 229 KPA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Pomimo zalewu informacji o nieprawidłowościach w JST o jakimi zasypują nas w ostatnim czasie media (patrz: linki - zamieszczone in fine niniejszego pisma) oraz częstych niejasności wynikających z udzielanych nam informacji publicznych (świadczących często o nieracjonalności w wydatkowaniu powierzonych Decydentom środków podatników) - mamy nadzieję, że ewentualne postępowanie zainicjowane niniejszą petycją </w:t>
      </w:r>
      <w:proofErr w:type="spellStart"/>
      <w:r>
        <w:rPr>
          <w:rFonts w:ascii="Arial" w:hAnsi="Arial" w:cs="Arial"/>
          <w:sz w:val="23"/>
          <w:szCs w:val="23"/>
        </w:rPr>
        <w:t>bedzie</w:t>
      </w:r>
      <w:proofErr w:type="spellEnd"/>
      <w:r>
        <w:rPr>
          <w:rFonts w:ascii="Arial" w:hAnsi="Arial" w:cs="Arial"/>
          <w:sz w:val="23"/>
          <w:szCs w:val="23"/>
        </w:rPr>
        <w:t xml:space="preserve"> prowadzone nie tylko zgodnie z przepisami prawa ale </w:t>
      </w:r>
      <w:proofErr w:type="spellStart"/>
      <w:r>
        <w:rPr>
          <w:rFonts w:ascii="Arial" w:hAnsi="Arial" w:cs="Arial"/>
          <w:sz w:val="23"/>
          <w:szCs w:val="23"/>
        </w:rPr>
        <w:t>rownież</w:t>
      </w:r>
      <w:proofErr w:type="spellEnd"/>
      <w:r>
        <w:rPr>
          <w:rFonts w:ascii="Arial" w:hAnsi="Arial" w:cs="Arial"/>
          <w:sz w:val="23"/>
          <w:szCs w:val="23"/>
        </w:rPr>
        <w:t xml:space="preserve"> lege artis - czyli poza </w:t>
      </w:r>
      <w:proofErr w:type="spellStart"/>
      <w:r>
        <w:rPr>
          <w:rFonts w:ascii="Arial" w:hAnsi="Arial" w:cs="Arial"/>
          <w:sz w:val="23"/>
          <w:szCs w:val="23"/>
        </w:rPr>
        <w:t>bezwględnym</w:t>
      </w:r>
      <w:proofErr w:type="spellEnd"/>
      <w:r>
        <w:rPr>
          <w:rFonts w:ascii="Arial" w:hAnsi="Arial" w:cs="Arial"/>
          <w:sz w:val="23"/>
          <w:szCs w:val="23"/>
        </w:rPr>
        <w:t xml:space="preserve"> stosowaniem przepisów prawa również zgodnie z zasadami etyki i uczciwej konkurencji. </w:t>
      </w:r>
    </w:p>
    <w:p w:rsidR="00300CF4" w:rsidRDefault="00300CF4" w:rsidP="00300CF4">
      <w:pPr>
        <w:pStyle w:val="Default"/>
        <w:rPr>
          <w:rFonts w:ascii="Aptos" w:hAnsi="Aptos" w:cs="Aptos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Zawsze sugerujemy aby Decydenci - również w przypadku kwot stanowiących mały ułamek granicznej kwoty 130 tys. </w:t>
      </w:r>
      <w:proofErr w:type="spellStart"/>
      <w:r>
        <w:rPr>
          <w:rFonts w:ascii="Arial" w:hAnsi="Arial" w:cs="Arial"/>
          <w:sz w:val="23"/>
          <w:szCs w:val="23"/>
        </w:rPr>
        <w:t>pln</w:t>
      </w:r>
      <w:proofErr w:type="spellEnd"/>
      <w:r>
        <w:rPr>
          <w:rFonts w:ascii="Arial" w:hAnsi="Arial" w:cs="Arial"/>
          <w:sz w:val="23"/>
          <w:szCs w:val="23"/>
        </w:rPr>
        <w:t xml:space="preserve"> - (uwzględniając oczywiście zapisy wewnętrznych regulaminów) nawet nadmiarowo posiłkowali się dyspozycją art 275 pkt. 2 Ustawy z </w:t>
      </w:r>
      <w:r>
        <w:rPr>
          <w:rFonts w:ascii="Aptos" w:hAnsi="Aptos" w:cs="Aptos"/>
          <w:sz w:val="23"/>
          <w:szCs w:val="23"/>
        </w:rPr>
        <w:t>dnia 11 września 2019 r. Prawo zamówień publicznych (</w:t>
      </w:r>
      <w:proofErr w:type="spellStart"/>
      <w:r>
        <w:rPr>
          <w:rFonts w:ascii="Aptos" w:hAnsi="Aptos" w:cs="Aptos"/>
          <w:sz w:val="23"/>
          <w:szCs w:val="23"/>
        </w:rPr>
        <w:t>t.j</w:t>
      </w:r>
      <w:proofErr w:type="spellEnd"/>
      <w:r>
        <w:rPr>
          <w:rFonts w:ascii="Aptos" w:hAnsi="Aptos" w:cs="Aptos"/>
          <w:sz w:val="23"/>
          <w:szCs w:val="23"/>
        </w:rPr>
        <w:t xml:space="preserve">. Dz. U. z 2022 r. poz. 1710, 1812, 1933, 2185, z 2023 r. poz. 412) </w:t>
      </w:r>
    </w:p>
    <w:p w:rsidR="00324DBB" w:rsidRDefault="00324DBB" w:rsidP="00300CF4">
      <w:pPr>
        <w:pStyle w:val="Default"/>
        <w:rPr>
          <w:sz w:val="23"/>
          <w:szCs w:val="23"/>
        </w:rPr>
      </w:pPr>
    </w:p>
    <w:p w:rsidR="00300CF4" w:rsidRDefault="00300CF4" w:rsidP="008E66C1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I.§2) </w:t>
      </w:r>
      <w:r>
        <w:rPr>
          <w:rFonts w:ascii="Arial" w:hAnsi="Arial" w:cs="Arial"/>
          <w:b/>
          <w:bCs/>
          <w:sz w:val="23"/>
          <w:szCs w:val="23"/>
        </w:rPr>
        <w:t xml:space="preserve">Aby zachować pełną jawność i transparentność działań - wnosimy o opublikowanie treści petycji (Sekcja dot. petycji) na stronie internetowej podmiotu rozpatrującego petycję lub urzędu go obsługującego (Adresata) - na podstawie art. 8 ust. 1 ww. Ustawy o petycjach - co jest jednoznaczne z wyrażeniem zgody na publikację wszystkich danych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danych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naszej osoby prawnej. Chcemy działać w pełni jawnie i transparentnie.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Reasumując - biorąc pod uwagę powyższe wnosimy - jak w osnowie petycji.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Część formalna: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niniejszym piśmie znajdują się trzy sekcje, które w mniemaniu autora podlegają różnym trybom ustawowym, a co za tym idzie powinny być dekretowane oddzielnie w zależności od aktu prawnego określającego charakter sekcji.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Powyższa część to petycja, natomiast poniżej znajduje się odrębna sekcja, która wg. autora powinna być dekretowana - trybem ustawy Kodeks Postępowania Administracyjnego ( 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 U. z 2020 r. poz. 256, 695)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Wg. piśmiennictwa i judykatury - taka forma jest jak najbardziej dopuszczalna przyczynia się do oszczędności papieru i pozwala traktować sprawy i pisma Interesantów w sposób kompleksowy.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Oczywiście - na urzędnikach ciąży obowiązek dokonania odrębnych odpowiednich dekretacji w zależności od charakteru pisma - w tym przypadku najlepiej w postaci elektronicznej.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Interpretacja wg. piśmiennictwa - vide - J. Borkowski (w:) B. Adamiak, J. Borkowski, Kodeks postępowania…, s. 668; por. także art. 12 ust. 1 komentowanej ustawy - dostępne w sieci Internet. </w:t>
      </w:r>
    </w:p>
    <w:p w:rsidR="00324DBB" w:rsidRDefault="00324DBB" w:rsidP="00300CF4">
      <w:pPr>
        <w:pStyle w:val="Default"/>
        <w:rPr>
          <w:sz w:val="23"/>
          <w:szCs w:val="23"/>
        </w:rPr>
      </w:pPr>
    </w:p>
    <w:p w:rsidR="00300CF4" w:rsidRDefault="00300CF4" w:rsidP="00300CF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Nadawca Pisma: </w:t>
      </w:r>
    </w:p>
    <w:p w:rsidR="00300CF4" w:rsidRDefault="00300CF4" w:rsidP="00300CF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Osoba Prawna: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rFonts w:ascii="Arial" w:hAnsi="Arial" w:cs="Arial"/>
          <w:color w:val="0000FF"/>
          <w:sz w:val="23"/>
          <w:szCs w:val="23"/>
        </w:rPr>
        <w:t xml:space="preserve">Szulc-Euphenics.com </w:t>
      </w:r>
      <w:r>
        <w:rPr>
          <w:sz w:val="23"/>
          <w:szCs w:val="23"/>
        </w:rPr>
        <w:t xml:space="preserve">p. Spółka Akcyjna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Prezes Zarządu - A. Szulc </w:t>
      </w:r>
    </w:p>
    <w:p w:rsidR="00300CF4" w:rsidRDefault="00300CF4" w:rsidP="00300CF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ul. Poligonowa 1 </w:t>
      </w:r>
    </w:p>
    <w:p w:rsidR="00300CF4" w:rsidRDefault="00300CF4" w:rsidP="00300CF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04-051 Warszawa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tel. 608-318-418 </w:t>
      </w:r>
    </w:p>
    <w:p w:rsidR="00300CF4" w:rsidRDefault="00300CF4" w:rsidP="00300CF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nr KRS: 0001 007 117 </w:t>
      </w:r>
    </w:p>
    <w:p w:rsidR="00300CF4" w:rsidRDefault="00300CF4" w:rsidP="00300CF4">
      <w:pPr>
        <w:pStyle w:val="Default"/>
        <w:rPr>
          <w:rFonts w:ascii="Arial" w:hAnsi="Arial" w:cs="Arial"/>
          <w:color w:val="0000FF"/>
          <w:sz w:val="23"/>
          <w:szCs w:val="23"/>
        </w:rPr>
      </w:pPr>
      <w:r>
        <w:rPr>
          <w:rFonts w:ascii="Arial" w:hAnsi="Arial" w:cs="Arial"/>
          <w:color w:val="0000FF"/>
          <w:sz w:val="23"/>
          <w:szCs w:val="23"/>
        </w:rPr>
        <w:t xml:space="preserve">www.szulc-euphenics.com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Aby zobrazować jak - na wszelkich polach staramy się walczyć ze zmowami cenowymi i nieprawidłowościami - załączmy poniżej merytoryczną i konstruktywną analizę naszego wniosku przeprowadzoną przez Marszałka Woj. Małopolskiego (oczywiście w innym obszarze niż </w:t>
      </w:r>
      <w:proofErr w:type="spellStart"/>
      <w:r>
        <w:rPr>
          <w:b/>
          <w:bCs/>
          <w:sz w:val="23"/>
          <w:szCs w:val="23"/>
        </w:rPr>
        <w:t>cyberbezpeiczenstwo</w:t>
      </w:r>
      <w:proofErr w:type="spellEnd"/>
      <w:r>
        <w:rPr>
          <w:b/>
          <w:bCs/>
          <w:sz w:val="23"/>
          <w:szCs w:val="23"/>
        </w:rPr>
        <w:t xml:space="preserve">) </w:t>
      </w:r>
      <w:r>
        <w:rPr>
          <w:sz w:val="23"/>
          <w:szCs w:val="23"/>
        </w:rPr>
        <w:t xml:space="preserve">. Liczymy, że JST z taką samą atencją i wnikliwością potraktują kontent powyższego naszego pisma. Pełna treść dokumentacji w tej mierze i wnikliwej analizy jaką przeprowadził Marszałek wraz z podległymi służbami w tej mierze - znajduje się w BIP Urzędu Marszałkowskiego. </w:t>
      </w:r>
    </w:p>
    <w:p w:rsidR="00300CF4" w:rsidRDefault="00300CF4" w:rsidP="00300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naszym mniemaniu tematyka poruszana w niniejszym powyższym piśmie - jest par excellence - nawet - jeszcze bardziej istotna niż w przypadku tematyki analizowanej przez Marszałka - mamy nadzieję, że w przypadku powyższego wniosku zostanie dokonana równie wnikliwa analiza. </w:t>
      </w:r>
    </w:p>
    <w:p w:rsidR="00B05BF8" w:rsidRDefault="00300CF4" w:rsidP="00300CF4">
      <w:r>
        <w:rPr>
          <w:sz w:val="23"/>
          <w:szCs w:val="23"/>
        </w:rPr>
        <w:t>Prosimy aby adresat równie poważnie potraktował nasze powyższe pismo.</w:t>
      </w:r>
    </w:p>
    <w:sectPr w:rsidR="00B05BF8" w:rsidSect="008E66C1">
      <w:pgSz w:w="11906" w:h="16838"/>
      <w:pgMar w:top="156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F4"/>
    <w:rsid w:val="00300CF4"/>
    <w:rsid w:val="00324DBB"/>
    <w:rsid w:val="0059321C"/>
    <w:rsid w:val="008E66C1"/>
    <w:rsid w:val="00B05BF8"/>
    <w:rsid w:val="00B10098"/>
    <w:rsid w:val="00D0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BBFAF-9503-41A4-9EC2-86308A7F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0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2567</Words>
  <Characters>15408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ABARMOWSKA</dc:creator>
  <cp:keywords/>
  <dc:description/>
  <cp:lastModifiedBy>Agnieszka ABARMOWSKA</cp:lastModifiedBy>
  <cp:revision>6</cp:revision>
  <dcterms:created xsi:type="dcterms:W3CDTF">2025-10-14T13:11:00Z</dcterms:created>
  <dcterms:modified xsi:type="dcterms:W3CDTF">2025-10-20T07:38:00Z</dcterms:modified>
</cp:coreProperties>
</file>