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1" w:rsidRPr="004D4071" w:rsidRDefault="004D4071" w:rsidP="004D4071">
      <w:pPr>
        <w:framePr w:w="9413" w:h="278" w:hRule="exact" w:wrap="none" w:vAnchor="page" w:hAnchor="page" w:x="1441" w:y="1831"/>
        <w:widowControl w:val="0"/>
        <w:spacing w:after="0" w:line="210" w:lineRule="exact"/>
        <w:jc w:val="righ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 nr 6 do umowy</w:t>
      </w:r>
    </w:p>
    <w:p w:rsidR="004D4071" w:rsidRPr="004D4071" w:rsidRDefault="004D4071" w:rsidP="004D4071">
      <w:pPr>
        <w:framePr w:wrap="none" w:vAnchor="page" w:hAnchor="page" w:x="1419" w:y="9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108D2D9F" wp14:editId="131BD72D">
            <wp:extent cx="2390775" cy="542925"/>
            <wp:effectExtent l="0" t="0" r="9525" b="9525"/>
            <wp:docPr id="1" name="Obraz 1" descr="C:\Users\EPRZYB~1\AppData\Local\Temp\FineReader12.0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EPRZYB~1\AppData\Local\Temp\FineReader12.00\media\image7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413" w:h="268" w:hRule="exact" w:wrap="none" w:vAnchor="page" w:hAnchor="page" w:x="1471" w:y="3031"/>
        <w:widowControl w:val="0"/>
        <w:spacing w:after="0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0" w:name="bookmark40"/>
      <w:r w:rsidRPr="004D4071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KARTA GWARANCYJNA</w:t>
      </w:r>
      <w:bookmarkEnd w:id="0"/>
    </w:p>
    <w:p w:rsidR="004D4071" w:rsidRPr="00566F81" w:rsidRDefault="004D4071" w:rsidP="004D4071">
      <w:pPr>
        <w:framePr w:w="9413" w:h="1000" w:hRule="exact" w:wrap="none" w:vAnchor="page" w:hAnchor="page" w:x="1395" w:y="3716"/>
        <w:widowControl w:val="0"/>
        <w:tabs>
          <w:tab w:val="left" w:leader="dot" w:pos="3202"/>
          <w:tab w:val="left" w:leader="dot" w:pos="5899"/>
        </w:tabs>
        <w:spacing w:after="115" w:line="278" w:lineRule="exact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Dotyczy: Zadania pn.</w:t>
      </w:r>
      <w:r w:rsidR="006B475F" w:rsidRPr="00566F81">
        <w:rPr>
          <w:rFonts w:ascii="Times New Roman" w:hAnsi="Times New Roman" w:cs="Times New Roman"/>
          <w:color w:val="000000"/>
        </w:rPr>
        <w:t xml:space="preserve"> </w:t>
      </w:r>
      <w:r w:rsidR="006B475F" w:rsidRPr="00566F81">
        <w:rPr>
          <w:rFonts w:ascii="Times New Roman" w:hAnsi="Times New Roman" w:cs="Times New Roman"/>
          <w:color w:val="000000"/>
        </w:rPr>
        <w:t>” Budowa kanalizacji sanitarnej wraz z oczyszczalnią ścieków dla miejscowości Leonów i Ryczołek ( część południowa) gm. Kałuszyn w formule zaprojektuj i wybuduj</w:t>
      </w:r>
      <w:r w:rsidR="006B475F" w:rsidRPr="00566F81">
        <w:rPr>
          <w:rFonts w:ascii="Times New Roman" w:hAnsi="Times New Roman" w:cs="Times New Roman"/>
        </w:rPr>
        <w:t>”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 xml:space="preserve"> Umowa nr: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ab/>
        <w:t>z dnia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ab/>
        <w:t>,</w:t>
      </w:r>
    </w:p>
    <w:p w:rsidR="004D4071" w:rsidRPr="00566F81" w:rsidRDefault="004D4071" w:rsidP="004D4071">
      <w:pPr>
        <w:framePr w:w="9413" w:h="1000" w:hRule="exact" w:wrap="none" w:vAnchor="page" w:hAnchor="page" w:x="1395" w:y="3716"/>
        <w:widowControl w:val="0"/>
        <w:tabs>
          <w:tab w:val="left" w:leader="dot" w:pos="8933"/>
        </w:tabs>
        <w:spacing w:after="0" w:line="210" w:lineRule="exact"/>
        <w:ind w:left="440" w:hanging="440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Gwarantem jest (nazwa adres)|: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ab/>
      </w:r>
    </w:p>
    <w:p w:rsidR="004D4071" w:rsidRPr="004D4071" w:rsidRDefault="004D4071" w:rsidP="004D4071">
      <w:pPr>
        <w:framePr w:wrap="none" w:vAnchor="page" w:hAnchor="page" w:x="1395" w:y="5239"/>
        <w:widowControl w:val="0"/>
        <w:spacing w:after="0" w:line="210" w:lineRule="exact"/>
        <w:ind w:left="440" w:hanging="440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" w:name="bookmark41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Uprawnionym z tytułu gwarancji jest: Gmina Cegłów.</w:t>
      </w:r>
      <w:bookmarkEnd w:id="1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138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" w:name="bookmark42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1.</w:t>
      </w:r>
      <w:bookmarkEnd w:id="2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92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3" w:name="bookmark43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Przedmiot i termin gwarancji</w:t>
      </w:r>
      <w:bookmarkEnd w:id="3"/>
    </w:p>
    <w:p w:rsidR="004D4071" w:rsidRPr="00566F8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60" w:line="274" w:lineRule="exact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Niniejsza gwarancja obejmuje całość przedmiotu zadania pn.</w:t>
      </w:r>
      <w:r w:rsidR="006B475F" w:rsidRPr="00566F81">
        <w:rPr>
          <w:rFonts w:ascii="Times New Roman" w:hAnsi="Times New Roman" w:cs="Times New Roman"/>
          <w:color w:val="000000"/>
        </w:rPr>
        <w:t xml:space="preserve"> </w:t>
      </w:r>
      <w:r w:rsidR="006B475F" w:rsidRPr="00566F81">
        <w:rPr>
          <w:rFonts w:ascii="Times New Roman" w:hAnsi="Times New Roman" w:cs="Times New Roman"/>
          <w:color w:val="000000"/>
        </w:rPr>
        <w:t>” Budowa kanalizacji sanitarnej wraz z oczyszczalnią ścieków dla miejscowości Leonów i Ryczołek ( część południowa) gm. Kałuszyn w formule zaprojektuj i wybuduj</w:t>
      </w:r>
      <w:r w:rsidR="006B475F" w:rsidRPr="00566F81">
        <w:rPr>
          <w:rFonts w:ascii="Times New Roman" w:hAnsi="Times New Roman" w:cs="Times New Roman"/>
        </w:rPr>
        <w:t>”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”, określonego w Umowie oraz innych dokumentach będących integralną częścią Umowy.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odpowiada wobec Zamawiającego z tytułu niniejszej karty za cały przedmiot Umowy, w tym także za części realizowane przez podwykonawców. Gwarant jest odpowiedzialny wobec Zamawiającego za realizację wszystkich zobowiązań, o których mowa w Umowie.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0" w:line="39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Termin gwarancji licząc od dnia podpisania protokołu końcowego odbioru robót wynosi: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2"/>
        </w:numPr>
        <w:tabs>
          <w:tab w:val="left" w:pos="1133"/>
          <w:tab w:val="left" w:leader="dot" w:pos="5195"/>
        </w:tabs>
        <w:spacing w:after="0" w:line="398" w:lineRule="exact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4" w:name="bookmark44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wykonane roboty budowlane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miesięcy,</w:t>
      </w:r>
      <w:bookmarkEnd w:id="4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2"/>
        </w:numPr>
        <w:tabs>
          <w:tab w:val="left" w:pos="1147"/>
        </w:tabs>
        <w:spacing w:after="0" w:line="398" w:lineRule="exact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5" w:name="bookmark45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zamontowane urządzenia: .... miesięcy,</w:t>
      </w:r>
      <w:bookmarkEnd w:id="5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23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Ilekroć w niniejszej Karcie jest mowa o wadzie należy przez to rozumieć wadę fizyczną, o której mowa w art. 556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vertAlign w:val="superscript"/>
          <w:lang w:eastAsia="pl-PL" w:bidi="pl-PL"/>
        </w:rPr>
        <w:t>1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§1 i 3 k.c.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133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6" w:name="bookmark46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2.</w:t>
      </w:r>
      <w:bookmarkEnd w:id="6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92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7" w:name="bookmark47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Obowiązki i uprawnienia stron</w:t>
      </w:r>
      <w:bookmarkEnd w:id="7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3"/>
        </w:numPr>
        <w:tabs>
          <w:tab w:val="left" w:pos="402"/>
        </w:tabs>
        <w:spacing w:after="6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wystąpienia jakiejkolwiek wady w przedmiocie Umowy Zamawiający jest uprawniony do: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03"/>
        </w:tabs>
        <w:spacing w:after="11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usunięcia wady przedmiotu Umowy, a w przypadku, gdy dana rzecz wchodząca w zakres przedmiotu Umowy była już dwukrotnie naprawiana do żądania wymiany tej rzeczy na nową, wolną od wad;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27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wskazania trybu usunięcia wady/wymiany rzeczy na wolną od wad;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27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odszkodowania (obejmującego zarówno poniesione straty, jak i utracone korzyści), jakiej doznał Zamawiający lub osoby trzecie na skutek wystąpienia wad;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3066961" wp14:editId="38058C93">
            <wp:extent cx="2390775" cy="542925"/>
            <wp:effectExtent l="0" t="0" r="9525" b="9525"/>
            <wp:docPr id="2" name="Obraz 2" descr="C:\Users\EPRZYB~1\AppData\Local\Temp\FineReader12.00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EPRZYB~1\AppData\Local\Temp\FineReader12.00\media\image7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384" w:h="1157" w:hRule="exact" w:wrap="none" w:vAnchor="page" w:hAnchor="page" w:x="1410" w:y="1780"/>
        <w:widowControl w:val="0"/>
        <w:numPr>
          <w:ilvl w:val="0"/>
          <w:numId w:val="4"/>
        </w:numPr>
        <w:tabs>
          <w:tab w:val="left" w:pos="761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kary umownej za nieterminowe przystąpienie do usuwania wad/wymiany rzeczy na wolną od wad w okresie gwarancji, za każdą wadę lub usterkę w wysokości 2 000,00 zł za każdy dzień zwłoki, licząc od dnia, w którym minął termin wyznaczony przez Zamawiającego na usunięcie wad lub usterek.</w:t>
      </w:r>
    </w:p>
    <w:p w:rsidR="004D4071" w:rsidRPr="004D4071" w:rsidRDefault="004D4071" w:rsidP="004D4071">
      <w:pPr>
        <w:framePr w:w="9384" w:h="1829" w:hRule="exact" w:wrap="none" w:vAnchor="page" w:hAnchor="page" w:x="1410" w:y="3004"/>
        <w:widowControl w:val="0"/>
        <w:numPr>
          <w:ilvl w:val="0"/>
          <w:numId w:val="4"/>
        </w:numPr>
        <w:tabs>
          <w:tab w:val="left" w:pos="761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kary umownej za nieterminowe usunięcie wad/wymianę rzeczy na wolną od wad w wysokości 2 000,00 zł za każdy dzień zwłoki, licząc od dnia w którym minął termin wyznaczony przez Zamawiającego na usunięcie wad lub usterek.</w:t>
      </w:r>
    </w:p>
    <w:p w:rsidR="004D4071" w:rsidRPr="004D4071" w:rsidRDefault="004D4071" w:rsidP="004D4071">
      <w:pPr>
        <w:framePr w:w="9384" w:h="1829" w:hRule="exact" w:wrap="none" w:vAnchor="page" w:hAnchor="page" w:x="1410" w:y="3004"/>
        <w:widowControl w:val="0"/>
        <w:numPr>
          <w:ilvl w:val="0"/>
          <w:numId w:val="4"/>
        </w:numPr>
        <w:tabs>
          <w:tab w:val="left" w:pos="761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odszkodowania za nieterminowe przystąpienie do usuwania wad/wymiany rzeczy na wolną od wad, nieterminowe usunięcia wad/wymianę rzeczy na wolne od wad w wysokości przewyższającej kwotę kary umownej.</w:t>
      </w:r>
    </w:p>
    <w:p w:rsidR="004D4071" w:rsidRPr="004D4071" w:rsidRDefault="004D4071" w:rsidP="004D4071">
      <w:pPr>
        <w:framePr w:w="9384" w:h="600" w:hRule="exact" w:wrap="none" w:vAnchor="page" w:hAnchor="page" w:x="1410" w:y="4900"/>
        <w:widowControl w:val="0"/>
        <w:numPr>
          <w:ilvl w:val="0"/>
          <w:numId w:val="3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wystąpienia jakiejkolwiek wady w przedmiocie Umowy Gwarant jest zobowiązany do:</w:t>
      </w:r>
    </w:p>
    <w:p w:rsidR="004D4071" w:rsidRPr="004D4071" w:rsidRDefault="004D4071" w:rsidP="004D4071">
      <w:pPr>
        <w:framePr w:w="9384" w:h="879" w:hRule="exact" w:wrap="none" w:vAnchor="page" w:hAnchor="page" w:x="1410" w:y="5572"/>
        <w:widowControl w:val="0"/>
        <w:spacing w:after="0" w:line="274" w:lineRule="exact"/>
        <w:ind w:left="1100" w:hanging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terminowego spełnienia żądania Zamawiającego dotyczącego usunięcia wady, przy czym usuniecie wady może nastąpić również poprzez wymianę rzeczy wchodzącej w zakres przedmiotu Umowy na wolną od wad;</w:t>
      </w:r>
    </w:p>
    <w:p w:rsidR="004D4071" w:rsidRPr="004D4071" w:rsidRDefault="004D4071" w:rsidP="004D4071">
      <w:pPr>
        <w:framePr w:w="9384" w:h="605" w:hRule="exact" w:wrap="none" w:vAnchor="page" w:hAnchor="page" w:x="1410" w:y="6517"/>
        <w:widowControl w:val="0"/>
        <w:spacing w:after="0" w:line="274" w:lineRule="exact"/>
        <w:ind w:left="1100" w:hanging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2) terminowego spełnienia żądania Zamawiającego dotyczącego wymiany rzeczy na wolną od wad;</w:t>
      </w:r>
    </w:p>
    <w:p w:rsidR="004D4071" w:rsidRPr="004D4071" w:rsidRDefault="004D4071" w:rsidP="004D4071">
      <w:pPr>
        <w:framePr w:w="9384" w:h="1231" w:hRule="exact" w:wrap="none" w:vAnchor="page" w:hAnchor="page" w:x="1410" w:y="7235"/>
        <w:widowControl w:val="0"/>
        <w:numPr>
          <w:ilvl w:val="0"/>
          <w:numId w:val="2"/>
        </w:numPr>
        <w:tabs>
          <w:tab w:val="left" w:pos="1095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zapłaty odszkodowania i kar umownych określonych w ust 1.</w:t>
      </w:r>
    </w:p>
    <w:p w:rsidR="004D4071" w:rsidRPr="004D4071" w:rsidRDefault="004D4071" w:rsidP="004D4071">
      <w:pPr>
        <w:framePr w:w="9384" w:h="1231" w:hRule="exact" w:wrap="none" w:vAnchor="page" w:hAnchor="page" w:x="1410" w:y="7235"/>
        <w:widowControl w:val="0"/>
        <w:numPr>
          <w:ilvl w:val="0"/>
          <w:numId w:val="3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Ilekroć w dalszych postanowieniach jest mowa o „usunięciu wady" należy przez to rozumieć również wymianę rzeczy wchodzących w zakres przedmiotu Umowy na wolną od wad.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spacing w:after="138" w:line="210" w:lineRule="exact"/>
        <w:ind w:right="4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8" w:name="bookmark48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3.</w:t>
      </w:r>
      <w:bookmarkEnd w:id="8"/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spacing w:after="92" w:line="210" w:lineRule="exact"/>
        <w:ind w:right="4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9" w:name="bookmark49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Przeglądy gwarancyjne</w:t>
      </w:r>
      <w:bookmarkEnd w:id="9"/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56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Komisyjne przeglądy gwarancyjne odbywać się będą na .... co .... miesięcy w okresie obowiązywania niniejszej gwarancji oraz na miesiąc przed ostatecznym zakończeniem terminu obowiązywania gwarancji.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Datę, godzinę i miejsce dokonania przeglądu gwarancyjnego wyznacza Zamawiający, zawiadamiając o nim Gwaranta na piśmie z co najmniej 14 dniowym wyprzedzeniem.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4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skład komisji przeglądowej będą wchodziły co najmniej 2 osoby wyznaczone przez Zamawiającego oraz co najmniej 2 osoby wyznaczone przez Gwaranta.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2A7A5E42" wp14:editId="337EC4B9">
            <wp:extent cx="2390775" cy="542925"/>
            <wp:effectExtent l="0" t="0" r="9525" b="9525"/>
            <wp:docPr id="3" name="Obraz 3" descr="C:\Users\EPRZYB~1\AppData\Local\Temp\FineReader12.00\media\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EPRZYB~1\AppData\Local\Temp\FineReader12.00\media\image7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0" w:name="bookmark50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4.</w:t>
      </w:r>
      <w:bookmarkEnd w:id="10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1" w:name="bookmark51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Wezwanie do usunięcia wad</w:t>
      </w:r>
      <w:bookmarkEnd w:id="11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6"/>
        </w:numPr>
        <w:tabs>
          <w:tab w:val="left" w:pos="349"/>
        </w:tabs>
        <w:spacing w:after="17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ujawnienia wady w czasie innym niż podczas przeglądu gwarancyjnego, Zamawiający niezwłocznie zawiadomi na piśmie o niej Gwaranta, równocześnie wzywając go do usunięcia ujawnionej wady w odpowiednim trybie: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left="720" w:hanging="2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zwykłym, o którym mowa w § 5 ust. 1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left="720" w:hanging="2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awaryjnym, o którym mowa w § 5 ust. 3 i 4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6"/>
        </w:numPr>
        <w:tabs>
          <w:tab w:val="left" w:pos="349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Jeżeli Wykonawca nie wypełni obowiązku usunięcia wady w uzgodnionym terminie, Zamawiający będzie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upoważniony do zlecenia usunięcia wady podmiotowi trzeciemu,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171" w:line="274" w:lineRule="exact"/>
        <w:ind w:left="4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a Wykonawca zostanie obciążony kosztami takiego zlecenia, bez utraty uprawnień wynikających z tytułu gwarancji i rękojmi za wady.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2" w:name="bookmark52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5.</w:t>
      </w:r>
      <w:bookmarkEnd w:id="12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3" w:name="bookmark53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Tryby usuwania wad</w:t>
      </w:r>
      <w:bookmarkEnd w:id="13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obowiązany jest przystąpić do usuwania ujawnionej wady w ciągu 1 dnia od daty otrzymania wezwania, o którym mowa w § 4 lub daty sporządzenia Protokołu Przeglądu Gwarancyjnego. Termin usuwania wad nie może być dłuższy niż 14 dni od daty przystąpienia do usuwania awarii (tryb zwykły).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niecierpiących zwłoki awaria zostanie usunięta przez Wykonawcę w ciągu 72 godzin. Wykonawca zostanie powiadomiony o takiej awarii w ciągu 12 godzin od jej wystąpienia (tryb awaryjny).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Strony mogą ustanowić osobne porozumienie o usuwaniu wad w trybie awaryjnym przez służby Zamawiającego na koszt Wykonawcy.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24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Usunięcie wad uważa się za skuteczne z chwilą podpisania przez obie strony Protokołu odbioru prac z usuwania wad.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0" w:line="394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4" w:name="bookmark54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6.</w:t>
      </w:r>
      <w:bookmarkEnd w:id="14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0" w:line="394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5" w:name="bookmark55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Komunikacja</w:t>
      </w:r>
      <w:bookmarkEnd w:id="15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39"/>
        </w:tabs>
        <w:spacing w:after="0" w:line="39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Wszelka komunikacja pomiędzy stronami wymaga zachowania formy pisemnej.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63"/>
        </w:tabs>
        <w:spacing w:after="17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Komunikacja za pomocą telefaksu lub e-maila będzie uważana za prowadzoną w formie pisemnej, o ile treść telefaksu zostanie niezwłocznie potwierdzona na piśmie, tj. poprzez nadanie w dniu wysłania telefaksu listu potwierdzającego treść telefaksu lub e-mail. Data otrzymania tak potwierdzonego telefaksu lub e-maila będzie uważana za datę otrzymania pisma.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63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pisma skierowane do Gwaranta należy wysyłać na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77BA006A" wp14:editId="35AED5C0">
            <wp:extent cx="2933700" cy="685800"/>
            <wp:effectExtent l="0" t="0" r="0" b="0"/>
            <wp:docPr id="4" name="Obraz 4" descr="C:\Users\EPRZYB~1\AppData\Local\Temp\FineReader12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EPRZYB~1\AppData\Local\Temp\FineReader12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rap="none" w:vAnchor="page" w:hAnchor="page" w:x="1410" w:y="1826"/>
        <w:widowControl w:val="0"/>
        <w:spacing w:after="0" w:line="210" w:lineRule="exact"/>
        <w:ind w:left="4685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(adres Wykonawcy, nr faksu)</w:t>
      </w:r>
    </w:p>
    <w:p w:rsidR="004D4071" w:rsidRPr="004D4071" w:rsidRDefault="004D4071" w:rsidP="004D4071">
      <w:pPr>
        <w:framePr w:w="9384" w:h="610" w:hRule="exact" w:wrap="none" w:vAnchor="page" w:hAnchor="page" w:x="1261" w:y="2401"/>
        <w:widowControl w:val="0"/>
        <w:numPr>
          <w:ilvl w:val="0"/>
          <w:numId w:val="8"/>
        </w:numPr>
        <w:tabs>
          <w:tab w:val="left" w:pos="794"/>
          <w:tab w:val="left" w:leader="dot" w:pos="2538"/>
          <w:tab w:val="left" w:leader="dot" w:pos="6997"/>
        </w:tabs>
        <w:spacing w:after="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pisma skierowane do Zamawiającego należy wysyłać na adres: Fax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 e-mail: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4D4071" w:rsidRPr="004D4071" w:rsidRDefault="004D4071" w:rsidP="004D4071">
      <w:pPr>
        <w:framePr w:w="9384" w:h="1840" w:hRule="exact" w:wrap="none" w:vAnchor="page" w:hAnchor="page" w:x="1291" w:y="2896"/>
        <w:widowControl w:val="0"/>
        <w:numPr>
          <w:ilvl w:val="0"/>
          <w:numId w:val="8"/>
        </w:numPr>
        <w:tabs>
          <w:tab w:val="left" w:pos="784"/>
        </w:tabs>
        <w:spacing w:after="116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doręczony.</w:t>
      </w:r>
    </w:p>
    <w:p w:rsidR="004D4071" w:rsidRPr="004D4071" w:rsidRDefault="004D4071" w:rsidP="004D4071">
      <w:pPr>
        <w:framePr w:w="9384" w:h="1840" w:hRule="exact" w:wrap="none" w:vAnchor="page" w:hAnchor="page" w:x="1291" w:y="2896"/>
        <w:widowControl w:val="0"/>
        <w:numPr>
          <w:ilvl w:val="0"/>
          <w:numId w:val="8"/>
        </w:numPr>
        <w:tabs>
          <w:tab w:val="left" w:pos="789"/>
        </w:tabs>
        <w:spacing w:after="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jest obowiązany w terminie 7 dni od daty złożenia wniosku o upadłość lub likwidację powiadomić na piśmie o tym fakcie Zamawiającego.</w:t>
      </w:r>
    </w:p>
    <w:p w:rsidR="004D4071" w:rsidRPr="004D4071" w:rsidRDefault="004D4071" w:rsidP="004D4071">
      <w:pPr>
        <w:framePr w:w="9384" w:h="661" w:hRule="exact" w:wrap="none" w:vAnchor="page" w:hAnchor="page" w:x="1410" w:y="4802"/>
        <w:widowControl w:val="0"/>
        <w:spacing w:after="138" w:line="210" w:lineRule="exact"/>
        <w:ind w:left="4480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6" w:name="bookmark56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7.</w:t>
      </w:r>
      <w:bookmarkEnd w:id="16"/>
    </w:p>
    <w:p w:rsidR="004D4071" w:rsidRPr="004D4071" w:rsidRDefault="004D4071" w:rsidP="004D4071">
      <w:pPr>
        <w:framePr w:w="9384" w:h="661" w:hRule="exact" w:wrap="none" w:vAnchor="page" w:hAnchor="page" w:x="1410" w:y="4802"/>
        <w:widowControl w:val="0"/>
        <w:spacing w:after="0" w:line="210" w:lineRule="exact"/>
        <w:ind w:lef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7" w:name="bookmark57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Postanowienia końcowe</w:t>
      </w:r>
      <w:bookmarkEnd w:id="17"/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7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sprawach nieuregulowanych zastosowanie mają odpowiednie przepisy prawa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spacing w:after="171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polskiego, w szczególności kodeksu cywilnego oraz ustawy z dnia 29 stycznia 2004 r. Prawo zamówień publicznych.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94"/>
        </w:tabs>
        <w:spacing w:after="143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zmiany niniejszej Karty wymagają formy pisemnej pod rygorem nieważności.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94"/>
        </w:tabs>
        <w:spacing w:after="83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Niniejszą kartę gwarancji sporządzono w trzech egzemplarzach na prawach oryginału,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spacing w:after="0" w:line="210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dwa dla Zamawiającego, jeden dla Wykonawcy.</w:t>
      </w:r>
    </w:p>
    <w:p w:rsidR="004D4071" w:rsidRPr="004D4071" w:rsidRDefault="004D4071" w:rsidP="004D4071">
      <w:pPr>
        <w:framePr w:wrap="none" w:vAnchor="page" w:hAnchor="page" w:x="1573" w:y="8781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GWARANT:</w:t>
      </w:r>
    </w:p>
    <w:p w:rsidR="004D4071" w:rsidRPr="004D4071" w:rsidRDefault="004D4071" w:rsidP="004D4071">
      <w:pPr>
        <w:framePr w:wrap="none" w:vAnchor="page" w:hAnchor="page" w:x="1410" w:y="8781"/>
        <w:widowControl w:val="0"/>
        <w:spacing w:after="0" w:line="210" w:lineRule="exact"/>
        <w:ind w:left="577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ZAMAWIAJĄCY: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="9413" w:h="279" w:hRule="exact" w:wrap="none" w:vAnchor="page" w:hAnchor="page" w:x="1383" w:y="1821"/>
        <w:widowControl w:val="0"/>
        <w:spacing w:after="0" w:line="210" w:lineRule="exact"/>
        <w:jc w:val="righ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8" w:name="bookmark58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lastRenderedPageBreak/>
        <w:t>Załącznik nr 8 do umowy</w:t>
      </w:r>
      <w:bookmarkEnd w:id="18"/>
    </w:p>
    <w:p w:rsidR="004D4071" w:rsidRPr="004D4071" w:rsidRDefault="004D4071" w:rsidP="004D4071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22EE3EDE" wp14:editId="28EE8159">
            <wp:extent cx="2390775" cy="542925"/>
            <wp:effectExtent l="0" t="0" r="9525" b="9525"/>
            <wp:docPr id="5" name="Obraz 5" descr="C:\Users\EPRZYB~1\AppData\Local\Temp\FineReader12.00\media\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EPRZYB~1\AppData\Local\Temp\FineReader12.00\media\image7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413" w:h="326" w:hRule="exact" w:wrap="none" w:vAnchor="page" w:hAnchor="page" w:x="1383" w:y="2959"/>
        <w:widowControl w:val="0"/>
        <w:spacing w:after="0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9" w:name="bookmark59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OŚWIADCZENIE PODWYKONAWCY nr ... do umowy nr ...</w:t>
      </w:r>
      <w:bookmarkEnd w:id="19"/>
    </w:p>
    <w:p w:rsidR="004D4071" w:rsidRPr="004D4071" w:rsidRDefault="004D4071" w:rsidP="004D4071">
      <w:pPr>
        <w:framePr w:w="9413" w:h="840" w:hRule="exact" w:wrap="none" w:vAnchor="page" w:hAnchor="page" w:x="1383" w:y="4054"/>
        <w:widowControl w:val="0"/>
        <w:spacing w:after="0" w:line="389" w:lineRule="exact"/>
        <w:ind w:right="216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Ja, niżej podpisany, będąc należycie umocowany do reprezentowania firmy Nazwa firmy</w:t>
      </w:r>
    </w:p>
    <w:p w:rsidR="004D4071" w:rsidRPr="004D4071" w:rsidRDefault="004D4071" w:rsidP="004D4071">
      <w:pPr>
        <w:framePr w:wrap="none" w:vAnchor="page" w:hAnchor="page" w:x="1383" w:y="5810"/>
        <w:widowControl w:val="0"/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niniejszym oświadczam, że: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1. wszelkie roszczenia Podwykonawcy z tytułu umowy o roboty budowlane nr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tabs>
          <w:tab w:val="left" w:leader="dot" w:pos="2467"/>
          <w:tab w:val="left" w:leader="dot" w:pos="6110"/>
          <w:tab w:val="left" w:leader="dot" w:pos="8935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zawartej w dniu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r. z firmą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 na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tabs>
          <w:tab w:val="left" w:leader="dot" w:pos="3648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łączną kwotę netto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wymagalne do dnia złożenia niniejszego oświadczenia,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zostały zaspokojone przez Wykonawcę w pełnej wysokości,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tabs>
          <w:tab w:val="left" w:leader="dot" w:pos="9154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2. do dnia złożenia niniejszego oświadczenia zafakturowano łącznie kwotę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zł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tabs>
          <w:tab w:val="left" w:leader="dot" w:pos="8935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słownie złotych: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/100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netto i stanowi ona bieżące rozliczenie w/w umowy podwykonawczej.</w:t>
      </w:r>
    </w:p>
    <w:p w:rsidR="004D4071" w:rsidRPr="004D4071" w:rsidRDefault="004D4071" w:rsidP="004D4071">
      <w:pPr>
        <w:framePr w:w="9413" w:h="883" w:hRule="exact" w:wrap="none" w:vAnchor="page" w:hAnchor="page" w:x="1383" w:y="9517"/>
        <w:widowControl w:val="0"/>
        <w:numPr>
          <w:ilvl w:val="0"/>
          <w:numId w:val="6"/>
        </w:numPr>
        <w:tabs>
          <w:tab w:val="left" w:pos="422"/>
        </w:tabs>
        <w:spacing w:after="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między Podwykonawcą a Wykonawcą nie istnieje żaden spór, który skutkuje lub może skutkować powstaniem roszczeń Podwykonawcy wobec Wykonawcy o zapłatę wynagrodzenia za wykonane roboty budowlane.</w:t>
      </w:r>
    </w:p>
    <w:p w:rsidR="004D4071" w:rsidRPr="004D4071" w:rsidRDefault="004D4071" w:rsidP="004D4071">
      <w:pPr>
        <w:framePr w:wrap="none" w:vAnchor="page" w:hAnchor="page" w:x="1383" w:y="12798"/>
        <w:widowControl w:val="0"/>
        <w:spacing w:after="0" w:line="210" w:lineRule="exact"/>
        <w:ind w:left="542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Data, pieczęć i podpis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8086" w:y="2236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lastRenderedPageBreak/>
        <w:t>Załącznik nr 7 do umowy</w:t>
      </w:r>
    </w:p>
    <w:p w:rsidR="004D4071" w:rsidRPr="004D4071" w:rsidRDefault="004D4071" w:rsidP="004D4071">
      <w:pPr>
        <w:framePr w:wrap="none" w:vAnchor="page" w:hAnchor="page" w:x="1412" w:y="91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4EE2AC26" wp14:editId="68F317FA">
            <wp:extent cx="2390775" cy="542925"/>
            <wp:effectExtent l="0" t="0" r="9525" b="9525"/>
            <wp:docPr id="6" name="Obraz 6" descr="C:\Users\EPRZYB~1\AppData\Local\Temp\FineReader12.00\media\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EPRZYB~1\AppData\Local\Temp\FineReader12.00\media\image7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763"/>
        <w:gridCol w:w="850"/>
        <w:gridCol w:w="398"/>
        <w:gridCol w:w="235"/>
        <w:gridCol w:w="509"/>
        <w:gridCol w:w="264"/>
        <w:gridCol w:w="1387"/>
        <w:gridCol w:w="480"/>
        <w:gridCol w:w="538"/>
        <w:gridCol w:w="346"/>
        <w:gridCol w:w="994"/>
        <w:gridCol w:w="946"/>
      </w:tblGrid>
      <w:tr w:rsidR="004D4071" w:rsidRPr="004D4071" w:rsidTr="00927F3C">
        <w:trPr>
          <w:trHeight w:hRule="exact" w:val="898"/>
        </w:trPr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KARTA ZATWIERDZENIA MATERIAŁU DO WBUDOWANIA</w:t>
            </w: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Tytuł projektu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Zamawiający: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Użytkownik: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Wykonawca: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92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Numer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wniosku: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Numer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rewizji: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 i miejsce wystawienia: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3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Kałuszyn,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1114"/>
              </w:tabs>
              <w:spacing w:before="60" w:after="0" w:line="23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20...r.</w:t>
            </w:r>
          </w:p>
        </w:tc>
      </w:tr>
      <w:tr w:rsidR="004D4071" w:rsidRPr="004D4071" w:rsidTr="00927F3C">
        <w:trPr>
          <w:trHeight w:hRule="exact" w:val="60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Lokalizacja: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90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Rodzaj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materiału: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52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Producent: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09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Załączniki: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2309"/>
              </w:tabs>
              <w:spacing w:after="120" w:line="21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1) 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3173"/>
              </w:tabs>
              <w:spacing w:before="120" w:after="0" w:line="21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2) 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</w:p>
        </w:tc>
      </w:tr>
      <w:tr w:rsidR="004D4071" w:rsidRPr="004D4071" w:rsidTr="00927F3C">
        <w:trPr>
          <w:trHeight w:hRule="exact" w:val="1080"/>
        </w:trPr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5510"/>
                <w:tab w:val="left" w:leader="dot" w:pos="8131"/>
                <w:tab w:val="left" w:leader="dot" w:pos="8798"/>
              </w:tabs>
              <w:spacing w:after="0" w:line="274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Zgodnie z wymaganiami umowy nr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  <w:t xml:space="preserve">z </w:t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dnia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20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r.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 xml:space="preserve">oraz zapisami Projektu budowlanego i </w:t>
            </w:r>
            <w:proofErr w:type="spellStart"/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SSTwnioskuję</w:t>
            </w:r>
            <w:proofErr w:type="spellEnd"/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 xml:space="preserve"> o wyrażenie zgody na zastosowanie wymienionych materiałów lub urządzeń:</w:t>
            </w:r>
          </w:p>
        </w:tc>
      </w:tr>
      <w:tr w:rsidR="004D4071" w:rsidRPr="004D4071" w:rsidTr="00927F3C">
        <w:trPr>
          <w:trHeight w:hRule="exact" w:val="8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Przedstawiciel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wykonawcy: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8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Status wniosku: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Zatwierdzono: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Zatwierdzono z uwagami: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Odrzucono: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53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7" w:y="9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0EBBA6B" wp14:editId="7E5B8A96">
            <wp:extent cx="2390775" cy="552450"/>
            <wp:effectExtent l="0" t="0" r="9525" b="0"/>
            <wp:docPr id="7" name="Obraz 7" descr="C:\Users\EPRZYB~1\AppData\Local\Temp\FineReader12.00\media\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EPRZYB~1\AppData\Local\Temp\FineReader12.00\media\image7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814"/>
        <w:gridCol w:w="1397"/>
        <w:gridCol w:w="1843"/>
        <w:gridCol w:w="1435"/>
        <w:gridCol w:w="1219"/>
      </w:tblGrid>
      <w:tr w:rsidR="004D4071" w:rsidRPr="004D4071" w:rsidTr="00927F3C">
        <w:trPr>
          <w:trHeight w:hRule="exact" w:val="84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inspektora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nadzoru: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54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54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Projektanta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54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54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Zamawiającego: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Inspektor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nadzoru: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89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Projektant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7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Zamawiający: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09607" wp14:editId="7AE855FE">
                <wp:simplePos x="0" y="0"/>
                <wp:positionH relativeFrom="page">
                  <wp:posOffset>679450</wp:posOffset>
                </wp:positionH>
                <wp:positionV relativeFrom="page">
                  <wp:posOffset>2920365</wp:posOffset>
                </wp:positionV>
                <wp:extent cx="6409690" cy="1082040"/>
                <wp:effectExtent l="3175" t="0" r="0" b="0"/>
                <wp:wrapNone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1082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E19C5" id="Rectangle 81" o:spid="_x0000_s1026" style="position:absolute;margin-left:53.5pt;margin-top:229.95pt;width:504.7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" fillcolor="#e6e6e6" stroked="f">
                <w10:wrap anchorx="page" anchory="page"/>
              </v:rect>
            </w:pict>
          </mc:Fallback>
        </mc:AlternateContent>
      </w:r>
    </w:p>
    <w:p w:rsidR="004D4071" w:rsidRPr="004D4071" w:rsidRDefault="004D4071" w:rsidP="004D4071">
      <w:pPr>
        <w:framePr w:w="10094" w:h="845" w:hRule="exact" w:wrap="none" w:vAnchor="page" w:hAnchor="page" w:x="1071" w:y="2068"/>
        <w:widowControl w:val="0"/>
        <w:spacing w:after="0" w:line="394" w:lineRule="exact"/>
        <w:ind w:left="6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WYKAZ ROBÓT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br/>
        <w:t xml:space="preserve">Nr procedury: </w:t>
      </w:r>
      <w:r w:rsidR="006B475F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PIR.271.1.2023</w:t>
      </w:r>
    </w:p>
    <w:p w:rsidR="004D4071" w:rsidRPr="004D4071" w:rsidRDefault="004D4071" w:rsidP="004D4071">
      <w:pPr>
        <w:framePr w:wrap="none" w:vAnchor="page" w:hAnchor="page" w:x="8343" w:y="1821"/>
        <w:widowControl w:val="0"/>
        <w:spacing w:after="0" w:line="210" w:lineRule="exac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0" w:name="bookmark60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 nr 8 do SWZ</w:t>
      </w:r>
      <w:bookmarkEnd w:id="20"/>
    </w:p>
    <w:p w:rsidR="004D4071" w:rsidRPr="004D4071" w:rsidRDefault="004D4071" w:rsidP="004D4071">
      <w:pPr>
        <w:framePr w:wrap="none" w:vAnchor="page" w:hAnchor="page" w:x="3039" w:y="819"/>
        <w:widowControl w:val="0"/>
        <w:spacing w:after="0" w:line="460" w:lineRule="exact"/>
        <w:rPr>
          <w:rFonts w:ascii="Candara" w:eastAsia="Candara" w:hAnsi="Candara" w:cs="Candara"/>
          <w:color w:val="000000"/>
          <w:spacing w:val="-10"/>
          <w:w w:val="150"/>
          <w:sz w:val="46"/>
          <w:szCs w:val="46"/>
          <w:lang w:eastAsia="pl-PL" w:bidi="pl-PL"/>
        </w:rPr>
      </w:pPr>
      <w:r w:rsidRPr="004D4071">
        <w:rPr>
          <w:rFonts w:ascii="Candara" w:eastAsia="Candara" w:hAnsi="Candara" w:cs="Candara"/>
          <w:color w:val="000000"/>
          <w:spacing w:val="-10"/>
          <w:w w:val="150"/>
          <w:sz w:val="46"/>
          <w:szCs w:val="46"/>
          <w:lang w:eastAsia="pl-PL" w:bidi="pl-PL"/>
        </w:rPr>
        <w:t>POLSKI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Załączam dowody* dotyczące najważniejszych robót budowlanych - określające czy roboty te zostały wykonane w sposób należyty oraz wskazujących, czy zostały wykonane zgodnie z zasadami sztuki budowlanej i prawidłowo ukończone.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3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* dowodami są;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numPr>
          <w:ilvl w:val="0"/>
          <w:numId w:val="10"/>
        </w:numPr>
        <w:tabs>
          <w:tab w:val="left" w:pos="994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poświadczenie ;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numPr>
          <w:ilvl w:val="0"/>
          <w:numId w:val="10"/>
        </w:numPr>
        <w:tabs>
          <w:tab w:val="left" w:pos="994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inne dokumenty, w przypadku - jeżeli z uzasadnionych przyczyn o obiektywnym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108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charakterze wykonawca nie jest w stanie uzyskać poświadczenia, o którym mowa wyżej;</w:t>
      </w:r>
    </w:p>
    <w:p w:rsidR="004D4071" w:rsidRPr="004D4071" w:rsidRDefault="004D4071" w:rsidP="004D4071">
      <w:pPr>
        <w:framePr w:w="10094" w:h="4781" w:hRule="exact" w:wrap="none" w:vAnchor="page" w:hAnchor="page" w:x="1071" w:y="6829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wykazać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Podmiot, który zobowiązał się do udostępnienia zasobów odpowiada solidarnie z wykonawcą za szkodę zamawiającego powstałą wskutek nieudostępnienia tych zasobów, chyba że za nieudostępnienie zasobów nie ponosi winy.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anchor distT="0" distB="0" distL="63500" distR="63500" simplePos="0" relativeHeight="251658240" behindDoc="1" locked="0" layoutInCell="1" allowOverlap="1" wp14:anchorId="68C5D789" wp14:editId="08EAA346">
            <wp:simplePos x="0" y="0"/>
            <wp:positionH relativeFrom="page">
              <wp:posOffset>899160</wp:posOffset>
            </wp:positionH>
            <wp:positionV relativeFrom="page">
              <wp:posOffset>598170</wp:posOffset>
            </wp:positionV>
            <wp:extent cx="2005330" cy="542290"/>
            <wp:effectExtent l="0" t="0" r="0" b="0"/>
            <wp:wrapNone/>
            <wp:docPr id="8" name="Obraz 8" descr="C:\Users\EPRZYB~1\AppData\Local\Temp\FineReader12.00\media\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EPRZYB~1\AppData\Local\Temp\FineReader12.00\media\image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71" w:rsidRDefault="004D4071" w:rsidP="004D4071">
      <w:pPr>
        <w:framePr w:w="4261" w:h="605" w:hRule="exact" w:wrap="none" w:vAnchor="page" w:hAnchor="page" w:x="7621" w:y="12196"/>
        <w:widowControl w:val="0"/>
        <w:spacing w:after="0" w:line="269" w:lineRule="exact"/>
        <w:ind w:right="40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podpis/-y upełnomocnionego/-</w:t>
      </w:r>
      <w:proofErr w:type="spellStart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ych</w:t>
      </w:r>
      <w:proofErr w:type="spellEnd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</w:t>
      </w:r>
    </w:p>
    <w:p w:rsidR="004D4071" w:rsidRPr="004D4071" w:rsidRDefault="004D4071" w:rsidP="004D4071">
      <w:pPr>
        <w:framePr w:w="4261" w:h="605" w:hRule="exact" w:wrap="none" w:vAnchor="page" w:hAnchor="page" w:x="7621" w:y="12196"/>
        <w:widowControl w:val="0"/>
        <w:spacing w:after="0" w:line="269" w:lineRule="exact"/>
        <w:ind w:right="40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przedstawicielami </w:t>
      </w:r>
      <w:r>
        <w:rPr>
          <w:rFonts w:ascii="Book Antiqua" w:eastAsia="Book Antiqua" w:hAnsi="Book Antiqua" w:cs="Book Antiqua"/>
          <w:smallCaps/>
          <w:color w:val="000000"/>
          <w:sz w:val="21"/>
          <w:szCs w:val="21"/>
          <w:lang w:eastAsia="pl-PL" w:bidi="pl-PL"/>
        </w:rPr>
        <w:t>wykonawcy</w:t>
      </w:r>
    </w:p>
    <w:p w:rsidR="00566F81" w:rsidRPr="004D4071" w:rsidRDefault="00566F81" w:rsidP="0069534A">
      <w:pPr>
        <w:framePr w:w="10094" w:h="605" w:hRule="exact" w:wrap="none" w:vAnchor="page" w:hAnchor="page" w:x="991" w:y="3526"/>
        <w:widowControl w:val="0"/>
        <w:spacing w:after="0" w:line="274" w:lineRule="exact"/>
        <w:ind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69534A"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  <w:t>Na potrzeby postępowania o udzielenie zamówienia publicznego pn.</w:t>
      </w:r>
      <w:r w:rsidRPr="00695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534A" w:rsidRPr="0069534A">
        <w:rPr>
          <w:rFonts w:ascii="Times New Roman" w:hAnsi="Times New Roman" w:cs="Times New Roman"/>
          <w:color w:val="000000"/>
          <w:sz w:val="20"/>
          <w:szCs w:val="20"/>
        </w:rPr>
        <w:t>” Budowa kanalizacji sanitarnej wraz z oczyszczalnią ścieków dla miejscowości Leonów i Ryczołek ( część południowa) gm. Kałuszyn w</w:t>
      </w:r>
      <w:r w:rsidR="0069534A" w:rsidRPr="00566F81">
        <w:rPr>
          <w:rFonts w:ascii="Times New Roman" w:hAnsi="Times New Roman" w:cs="Times New Roman"/>
          <w:color w:val="000000"/>
        </w:rPr>
        <w:t xml:space="preserve"> </w:t>
      </w:r>
      <w:r w:rsidR="0069534A" w:rsidRPr="0069534A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69534A">
        <w:rPr>
          <w:rFonts w:ascii="Times New Roman" w:hAnsi="Times New Roman" w:cs="Times New Roman"/>
          <w:color w:val="000000"/>
          <w:sz w:val="20"/>
          <w:szCs w:val="20"/>
        </w:rPr>
        <w:t xml:space="preserve">ormule </w:t>
      </w:r>
      <w:r w:rsidR="0069534A" w:rsidRPr="0069534A">
        <w:rPr>
          <w:rFonts w:ascii="Times New Roman" w:hAnsi="Times New Roman" w:cs="Times New Roman"/>
          <w:color w:val="000000"/>
          <w:sz w:val="20"/>
          <w:szCs w:val="20"/>
        </w:rPr>
        <w:t>zaprojektuj i</w:t>
      </w:r>
      <w:r w:rsidR="0069534A" w:rsidRPr="00566F8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34A">
        <w:rPr>
          <w:rFonts w:ascii="Times New Roman" w:hAnsi="Times New Roman" w:cs="Times New Roman"/>
          <w:color w:val="000000"/>
        </w:rPr>
        <w:t>wybuduj</w:t>
      </w:r>
      <w:r w:rsidR="0069534A" w:rsidRPr="00566F81">
        <w:rPr>
          <w:rFonts w:ascii="Times New Roman" w:hAnsi="Times New Roman" w:cs="Times New Roman"/>
          <w:color w:val="000000"/>
        </w:rPr>
        <w:t>wybuduj</w:t>
      </w:r>
      <w:proofErr w:type="spellEnd"/>
      <w:r w:rsidRPr="00566F81">
        <w:rPr>
          <w:rFonts w:ascii="Times New Roman" w:hAnsi="Times New Roman" w:cs="Times New Roman"/>
          <w:color w:val="000000"/>
        </w:rPr>
        <w:t>” Budowa kanalizacji sanitarnej wraz z oczyszczalnią ścieków dla miejscowości Leonów i Ryczołek ( część</w:t>
      </w:r>
      <w:r>
        <w:rPr>
          <w:color w:val="000000"/>
          <w:sz w:val="26"/>
          <w:szCs w:val="26"/>
        </w:rPr>
        <w:t xml:space="preserve"> południowa) </w:t>
      </w:r>
      <w:proofErr w:type="spellStart"/>
      <w:r>
        <w:rPr>
          <w:color w:val="000000"/>
          <w:sz w:val="26"/>
          <w:szCs w:val="26"/>
        </w:rPr>
        <w:t>gm.</w:t>
      </w:r>
      <w:r>
        <w:rPr>
          <w:color w:val="000000"/>
          <w:sz w:val="26"/>
          <w:szCs w:val="26"/>
        </w:rPr>
        <w:t>Kałuszyn</w:t>
      </w:r>
      <w:proofErr w:type="spellEnd"/>
      <w:r>
        <w:rPr>
          <w:color w:val="000000"/>
          <w:sz w:val="26"/>
          <w:szCs w:val="26"/>
        </w:rPr>
        <w:t xml:space="preserve"> Kałuszyn w formule zaprojektuj i wybuduj</w:t>
      </w:r>
      <w:r>
        <w:rPr>
          <w:sz w:val="26"/>
          <w:szCs w:val="26"/>
        </w:rPr>
        <w:t>”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„Przebudowa i rozbudowa budynku przedszkola w Kałuszynie”,  oświadczam, co następuje:</w:t>
      </w:r>
    </w:p>
    <w:tbl>
      <w:tblPr>
        <w:tblpPr w:leftFromText="141" w:rightFromText="141" w:vertAnchor="text" w:horzAnchor="margin" w:tblpXSpec="center" w:tblpY="42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1272"/>
        <w:gridCol w:w="2117"/>
        <w:gridCol w:w="2112"/>
        <w:gridCol w:w="1843"/>
      </w:tblGrid>
      <w:tr w:rsidR="0069534A" w:rsidRPr="004D4071" w:rsidTr="0069534A">
        <w:trPr>
          <w:trHeight w:hRule="exact" w:val="11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Rodzaj robot zgodnie z minimalnym wymogiem, określonym w Rozdziale IV SWZ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34A" w:rsidRPr="004D4071" w:rsidRDefault="0069534A" w:rsidP="0069534A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</w:t>
            </w:r>
          </w:p>
          <w:p w:rsidR="0069534A" w:rsidRPr="004D4071" w:rsidRDefault="0069534A" w:rsidP="0069534A">
            <w:pPr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wykonani</w:t>
            </w:r>
          </w:p>
          <w:p w:rsidR="0069534A" w:rsidRPr="004D4071" w:rsidRDefault="0069534A" w:rsidP="0069534A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34A" w:rsidRPr="004D4071" w:rsidRDefault="0069534A" w:rsidP="0069534A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Podmiot, na rzecz którego roboty zostały wykonane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34A" w:rsidRPr="004D4071" w:rsidRDefault="0069534A" w:rsidP="0069534A">
            <w:pPr>
              <w:widowControl w:val="0"/>
              <w:spacing w:after="6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Miejsce</w:t>
            </w:r>
          </w:p>
          <w:p w:rsidR="0069534A" w:rsidRPr="004D4071" w:rsidRDefault="0069534A" w:rsidP="0069534A">
            <w:pPr>
              <w:widowControl w:val="0"/>
              <w:spacing w:before="60"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34A" w:rsidRPr="004D4071" w:rsidRDefault="0069534A" w:rsidP="0069534A">
            <w:pPr>
              <w:widowControl w:val="0"/>
              <w:spacing w:after="0" w:line="210" w:lineRule="exact"/>
              <w:ind w:left="180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Wartość brutto</w:t>
            </w:r>
          </w:p>
        </w:tc>
      </w:tr>
      <w:tr w:rsidR="0069534A" w:rsidRPr="004D4071" w:rsidTr="0069534A"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34A" w:rsidRPr="004D4071" w:rsidRDefault="0069534A" w:rsidP="0069534A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34A" w:rsidRPr="004D4071" w:rsidRDefault="0069534A" w:rsidP="0069534A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5</w:t>
            </w:r>
          </w:p>
        </w:tc>
      </w:tr>
      <w:tr w:rsidR="0069534A" w:rsidRPr="004D4071" w:rsidTr="0069534A"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4A" w:rsidRPr="004D4071" w:rsidRDefault="0069534A" w:rsidP="0069534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22C69" w:rsidRDefault="00422C69">
      <w:bookmarkStart w:id="21" w:name="_GoBack"/>
      <w:bookmarkEnd w:id="21"/>
    </w:p>
    <w:sectPr w:rsidR="00422C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15B"/>
    <w:multiLevelType w:val="multilevel"/>
    <w:tmpl w:val="F9ACE5C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87E92"/>
    <w:multiLevelType w:val="multilevel"/>
    <w:tmpl w:val="0CF69F3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45578"/>
    <w:multiLevelType w:val="multilevel"/>
    <w:tmpl w:val="32288B3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F20C5"/>
    <w:multiLevelType w:val="multilevel"/>
    <w:tmpl w:val="A8AAF4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95081"/>
    <w:multiLevelType w:val="multilevel"/>
    <w:tmpl w:val="777E827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06050"/>
    <w:multiLevelType w:val="multilevel"/>
    <w:tmpl w:val="4630113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350031"/>
    <w:multiLevelType w:val="multilevel"/>
    <w:tmpl w:val="E9F28C8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7193A"/>
    <w:multiLevelType w:val="multilevel"/>
    <w:tmpl w:val="0016A51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F2B88"/>
    <w:multiLevelType w:val="multilevel"/>
    <w:tmpl w:val="884EA7E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9111F"/>
    <w:multiLevelType w:val="multilevel"/>
    <w:tmpl w:val="28B4CBA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71"/>
    <w:rsid w:val="00422C69"/>
    <w:rsid w:val="004D4071"/>
    <w:rsid w:val="00566F81"/>
    <w:rsid w:val="0069534A"/>
    <w:rsid w:val="006B475F"/>
    <w:rsid w:val="0085551D"/>
    <w:rsid w:val="00C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82BE-50D1-483E-B2E0-1560D265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5</cp:revision>
  <dcterms:created xsi:type="dcterms:W3CDTF">2023-02-27T01:53:00Z</dcterms:created>
  <dcterms:modified xsi:type="dcterms:W3CDTF">2023-02-27T09:16:00Z</dcterms:modified>
</cp:coreProperties>
</file>