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71" w:rsidRPr="004D4071" w:rsidRDefault="004D4071" w:rsidP="004D4071">
      <w:pPr>
        <w:framePr w:w="9413" w:h="278" w:hRule="exact" w:wrap="none" w:vAnchor="page" w:hAnchor="page" w:x="1441" w:y="1831"/>
        <w:widowControl w:val="0"/>
        <w:spacing w:after="0" w:line="210" w:lineRule="exact"/>
        <w:jc w:val="righ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0" w:name="_GoBack"/>
      <w:bookmarkEnd w:id="0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Załącznik nr 6 do umowy</w:t>
      </w:r>
    </w:p>
    <w:p w:rsidR="004D4071" w:rsidRPr="004D4071" w:rsidRDefault="004D4071" w:rsidP="004D4071">
      <w:pPr>
        <w:framePr w:wrap="none" w:vAnchor="page" w:hAnchor="page" w:x="1419" w:y="91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inline distT="0" distB="0" distL="0" distR="0" wp14:anchorId="108D2D9F" wp14:editId="131BD72D">
            <wp:extent cx="2390775" cy="542925"/>
            <wp:effectExtent l="0" t="0" r="9525" b="9525"/>
            <wp:docPr id="1" name="Obraz 1" descr="C:\Users\EPRZYB~1\AppData\Local\Temp\FineReader12.00\media\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EPRZYB~1\AppData\Local\Temp\FineReader12.00\media\image7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="9413" w:h="268" w:hRule="exact" w:wrap="none" w:vAnchor="page" w:hAnchor="page" w:x="1471" w:y="3031"/>
        <w:widowControl w:val="0"/>
        <w:spacing w:after="0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" w:name="bookmark40"/>
      <w:r w:rsidRPr="004D4071">
        <w:rPr>
          <w:rFonts w:ascii="Book Antiqua" w:eastAsia="Book Antiqua" w:hAnsi="Book Antiqua" w:cs="Book Antiqua"/>
          <w:color w:val="000000"/>
          <w:sz w:val="21"/>
          <w:szCs w:val="21"/>
          <w:u w:val="single"/>
          <w:lang w:eastAsia="pl-PL" w:bidi="pl-PL"/>
        </w:rPr>
        <w:t>KARTA GWARANCYJNA</w:t>
      </w:r>
      <w:bookmarkEnd w:id="1"/>
    </w:p>
    <w:p w:rsidR="004D4071" w:rsidRPr="004D4071" w:rsidRDefault="004D4071" w:rsidP="004D4071">
      <w:pPr>
        <w:framePr w:w="9413" w:h="1000" w:hRule="exact" w:wrap="none" w:vAnchor="page" w:hAnchor="page" w:x="1395" w:y="3716"/>
        <w:widowControl w:val="0"/>
        <w:tabs>
          <w:tab w:val="left" w:leader="dot" w:pos="3202"/>
          <w:tab w:val="left" w:leader="dot" w:pos="5899"/>
        </w:tabs>
        <w:spacing w:after="115" w:line="27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Dotyczy: Zadania pn. „Przebudowa i rozbudowa budynku przedszkola w Kałuszynie”,   Umowa nr: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z dnia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,</w:t>
      </w:r>
    </w:p>
    <w:p w:rsidR="004D4071" w:rsidRPr="004D4071" w:rsidRDefault="004D4071" w:rsidP="004D4071">
      <w:pPr>
        <w:framePr w:w="9413" w:h="1000" w:hRule="exact" w:wrap="none" w:vAnchor="page" w:hAnchor="page" w:x="1395" w:y="3716"/>
        <w:widowControl w:val="0"/>
        <w:tabs>
          <w:tab w:val="left" w:leader="dot" w:pos="8933"/>
        </w:tabs>
        <w:spacing w:after="0" w:line="210" w:lineRule="exact"/>
        <w:ind w:left="440" w:hanging="4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Gwarantem jest (nazwa adres)|: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4D4071" w:rsidRPr="004D4071" w:rsidRDefault="004D4071" w:rsidP="004D4071">
      <w:pPr>
        <w:framePr w:wrap="none" w:vAnchor="page" w:hAnchor="page" w:x="1395" w:y="5239"/>
        <w:widowControl w:val="0"/>
        <w:spacing w:after="0" w:line="210" w:lineRule="exact"/>
        <w:ind w:left="440" w:hanging="440"/>
        <w:jc w:val="both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2" w:name="bookmark41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Uprawnionym z tytułu gwarancji jest: Gmina Cegłów.</w:t>
      </w:r>
      <w:bookmarkEnd w:id="2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spacing w:after="138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3" w:name="bookmark42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1.</w:t>
      </w:r>
      <w:bookmarkEnd w:id="3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spacing w:after="92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4" w:name="bookmark43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Przedmiot i termin gwarancji</w:t>
      </w:r>
      <w:bookmarkEnd w:id="4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1"/>
        </w:numPr>
        <w:tabs>
          <w:tab w:val="left" w:pos="402"/>
        </w:tabs>
        <w:spacing w:after="6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Niniejsza gwarancja obejmuje całość przedmiotu zadania pn. „Przebudowa i rozbudowa budynku przedszkola w Kałuszynie”, określonego w Umowie oraz innych dokumentach będących integralną częścią Umowy.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1"/>
        </w:numPr>
        <w:tabs>
          <w:tab w:val="left" w:pos="402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Gwarant odpowiada wobec Zamawiającego z tytułu niniejszej karty za cały przedmiot Umowy, w tym także za części realizowane przez podwykonawców. Gwarant jest odpowiedzialny wobec Zamawiającego za realizację wszystkich zobowiązań, o których mowa w Umowie.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1"/>
        </w:numPr>
        <w:tabs>
          <w:tab w:val="left" w:pos="402"/>
        </w:tabs>
        <w:spacing w:after="0" w:line="39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Termin gwarancji licząc od dnia podpisania protokołu końcowego odbioru robót wynosi: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2"/>
        </w:numPr>
        <w:tabs>
          <w:tab w:val="left" w:pos="1133"/>
          <w:tab w:val="left" w:leader="dot" w:pos="5195"/>
        </w:tabs>
        <w:spacing w:after="0" w:line="398" w:lineRule="exact"/>
        <w:jc w:val="both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5" w:name="bookmark44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na wykonane roboty budowlane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miesięcy,</w:t>
      </w:r>
      <w:bookmarkEnd w:id="5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2"/>
        </w:numPr>
        <w:tabs>
          <w:tab w:val="left" w:pos="1147"/>
        </w:tabs>
        <w:spacing w:after="0" w:line="398" w:lineRule="exact"/>
        <w:jc w:val="both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6" w:name="bookmark45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na zamontowane urządzenia: .... miesięcy,</w:t>
      </w:r>
      <w:bookmarkEnd w:id="6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1"/>
        </w:numPr>
        <w:tabs>
          <w:tab w:val="left" w:pos="402"/>
        </w:tabs>
        <w:spacing w:after="231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Ilekroć w niniejszej Karcie jest mowa o wadzie należy przez to rozumieć wadę fizyczną, o której mowa w art. 556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vertAlign w:val="superscript"/>
          <w:lang w:eastAsia="pl-PL" w:bidi="pl-PL"/>
        </w:rPr>
        <w:t>1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§1 i 3 k.c.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spacing w:after="133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7" w:name="bookmark46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2.</w:t>
      </w:r>
      <w:bookmarkEnd w:id="7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spacing w:after="92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8" w:name="bookmark47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Obowiązki i uprawnienia stron</w:t>
      </w:r>
      <w:bookmarkEnd w:id="8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3"/>
        </w:numPr>
        <w:tabs>
          <w:tab w:val="left" w:pos="402"/>
        </w:tabs>
        <w:spacing w:after="60" w:line="274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przypadku wystąpienia jakiejkolwiek wady w przedmiocie Umowy Zamawiający jest uprawniony do: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4"/>
        </w:numPr>
        <w:tabs>
          <w:tab w:val="left" w:pos="803"/>
        </w:tabs>
        <w:spacing w:after="111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usunięcia wady przedmiotu Umowy, a w przypadku, gdy dana rzecz wchodząca w zakres przedmiotu Umowy była już dwukrotnie naprawiana do żądania wymiany tej rzeczy na nową, wolną od wad;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4"/>
        </w:numPr>
        <w:tabs>
          <w:tab w:val="left" w:pos="827"/>
        </w:tabs>
        <w:spacing w:after="92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wskazania trybu usunięcia wady/wymiany rzeczy na wolną od wad;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4"/>
        </w:numPr>
        <w:tabs>
          <w:tab w:val="left" w:pos="827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od Gwaranta odszkodowania (obejmującego zarówno poniesione straty, jak i utracone korzyści), jakiej doznał Zamawiający lub osoby trzecie na skutek wystąpienia wad;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rap="none" w:vAnchor="page" w:hAnchor="page" w:x="1410" w:y="94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53066961" wp14:editId="38058C93">
            <wp:extent cx="2390775" cy="542925"/>
            <wp:effectExtent l="0" t="0" r="9525" b="9525"/>
            <wp:docPr id="2" name="Obraz 2" descr="C:\Users\EPRZYB~1\AppData\Local\Temp\FineReader12.00\media\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EPRZYB~1\AppData\Local\Temp\FineReader12.00\media\image7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="9384" w:h="1157" w:hRule="exact" w:wrap="none" w:vAnchor="page" w:hAnchor="page" w:x="1410" w:y="1780"/>
        <w:widowControl w:val="0"/>
        <w:numPr>
          <w:ilvl w:val="0"/>
          <w:numId w:val="4"/>
        </w:numPr>
        <w:tabs>
          <w:tab w:val="left" w:pos="761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od Gwaranta kary umownej za nieterminowe przystąpienie do usuwania wad/wymiany rzeczy na wolną od wad w okresie gwarancji, za każdą wadę lub usterkę w wysokości 2 000,00 zł za każdy dzień zwłoki, licząc od dnia, w którym minął termin wyznaczony przez Zamawiającego na usunięcie wad lub usterek.</w:t>
      </w:r>
    </w:p>
    <w:p w:rsidR="004D4071" w:rsidRPr="004D4071" w:rsidRDefault="004D4071" w:rsidP="004D4071">
      <w:pPr>
        <w:framePr w:w="9384" w:h="1829" w:hRule="exact" w:wrap="none" w:vAnchor="page" w:hAnchor="page" w:x="1410" w:y="3004"/>
        <w:widowControl w:val="0"/>
        <w:numPr>
          <w:ilvl w:val="0"/>
          <w:numId w:val="4"/>
        </w:numPr>
        <w:tabs>
          <w:tab w:val="left" w:pos="761"/>
        </w:tabs>
        <w:spacing w:after="6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od Gwaranta kary umownej za nieterminowe usunięcie wad/wymianę rzeczy na wolną od wad w wysokości 2 000,00 zł za każdy dzień zwłoki, licząc od dnia w którym minął termin wyznaczony przez Zamawiającego na usunięcie wad lub usterek.</w:t>
      </w:r>
    </w:p>
    <w:p w:rsidR="004D4071" w:rsidRPr="004D4071" w:rsidRDefault="004D4071" w:rsidP="004D4071">
      <w:pPr>
        <w:framePr w:w="9384" w:h="1829" w:hRule="exact" w:wrap="none" w:vAnchor="page" w:hAnchor="page" w:x="1410" w:y="3004"/>
        <w:widowControl w:val="0"/>
        <w:numPr>
          <w:ilvl w:val="0"/>
          <w:numId w:val="4"/>
        </w:numPr>
        <w:tabs>
          <w:tab w:val="left" w:pos="761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od Gwaranta odszkodowania za nieterminowe przystąpienie do usuwania wad/wymiany rzeczy na wolną od wad, nieterminowe usunięcia wad/wymianę rzeczy na wolne od wad w wysokości przewyższającej kwotę kary umownej.</w:t>
      </w:r>
    </w:p>
    <w:p w:rsidR="004D4071" w:rsidRPr="004D4071" w:rsidRDefault="004D4071" w:rsidP="004D4071">
      <w:pPr>
        <w:framePr w:w="9384" w:h="600" w:hRule="exact" w:wrap="none" w:vAnchor="page" w:hAnchor="page" w:x="1410" w:y="4900"/>
        <w:widowControl w:val="0"/>
        <w:numPr>
          <w:ilvl w:val="0"/>
          <w:numId w:val="3"/>
        </w:numPr>
        <w:tabs>
          <w:tab w:val="left" w:pos="350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przypadku wystąpienia jakiejkolwiek wady w przedmiocie Umowy Gwarant jest zobowiązany do:</w:t>
      </w:r>
    </w:p>
    <w:p w:rsidR="004D4071" w:rsidRPr="004D4071" w:rsidRDefault="004D4071" w:rsidP="004D4071">
      <w:pPr>
        <w:framePr w:w="9384" w:h="879" w:hRule="exact" w:wrap="none" w:vAnchor="page" w:hAnchor="page" w:x="1410" w:y="5572"/>
        <w:widowControl w:val="0"/>
        <w:spacing w:after="0" w:line="274" w:lineRule="exact"/>
        <w:ind w:left="1100" w:hanging="3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1) terminowego spełnienia żądania Zamawiającego dotyczącego usunięcia wady, przy czym usuniecie wady może nastąpić również poprzez wymianę rzeczy wchodzącej w zakres przedmiotu Umowy na wolną od wad;</w:t>
      </w:r>
    </w:p>
    <w:p w:rsidR="004D4071" w:rsidRPr="004D4071" w:rsidRDefault="004D4071" w:rsidP="004D4071">
      <w:pPr>
        <w:framePr w:w="9384" w:h="605" w:hRule="exact" w:wrap="none" w:vAnchor="page" w:hAnchor="page" w:x="1410" w:y="6517"/>
        <w:widowControl w:val="0"/>
        <w:spacing w:after="0" w:line="274" w:lineRule="exact"/>
        <w:ind w:left="1100" w:hanging="3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2) terminowego spełnienia żądania Zamawiającego dotyczącego wymiany rzeczy na wolną od wad;</w:t>
      </w:r>
    </w:p>
    <w:p w:rsidR="004D4071" w:rsidRPr="004D4071" w:rsidRDefault="004D4071" w:rsidP="004D4071">
      <w:pPr>
        <w:framePr w:w="9384" w:h="1231" w:hRule="exact" w:wrap="none" w:vAnchor="page" w:hAnchor="page" w:x="1410" w:y="7235"/>
        <w:widowControl w:val="0"/>
        <w:numPr>
          <w:ilvl w:val="0"/>
          <w:numId w:val="2"/>
        </w:numPr>
        <w:tabs>
          <w:tab w:val="left" w:pos="1095"/>
        </w:tabs>
        <w:spacing w:after="92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zapłaty odszkodowania i kar umownych określonych w ust 1.</w:t>
      </w:r>
    </w:p>
    <w:p w:rsidR="004D4071" w:rsidRPr="004D4071" w:rsidRDefault="004D4071" w:rsidP="004D4071">
      <w:pPr>
        <w:framePr w:w="9384" w:h="1231" w:hRule="exact" w:wrap="none" w:vAnchor="page" w:hAnchor="page" w:x="1410" w:y="7235"/>
        <w:widowControl w:val="0"/>
        <w:numPr>
          <w:ilvl w:val="0"/>
          <w:numId w:val="3"/>
        </w:numPr>
        <w:tabs>
          <w:tab w:val="left" w:pos="350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Ilekroć w dalszych postanowieniach jest mowa o „usunięciu wady" należy przez to rozumieć również wymianę rzeczy wchodzących w zakres przedmiotu Umowy na wolną od wad.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spacing w:after="138" w:line="210" w:lineRule="exact"/>
        <w:ind w:right="4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9" w:name="bookmark48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3.</w:t>
      </w:r>
      <w:bookmarkEnd w:id="9"/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spacing w:after="92" w:line="210" w:lineRule="exact"/>
        <w:ind w:right="4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0" w:name="bookmark49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Przeglądy gwarancyjne</w:t>
      </w:r>
      <w:bookmarkEnd w:id="10"/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56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Komisyjne przeglądy gwarancyjne odbywać się będą na .... co .... miesięcy w okresie obowiązywania niniejszej gwarancji oraz na miesiąc przed ostatecznym zakończeniem terminu obowiązywania gwarancji.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60" w:line="27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Datę, godzinę i miejsce dokonania przeglądu gwarancyjnego wyznacza Zamawiający, zawiadamiając o nim Gwaranta na piśmie z co najmniej 14 dniowym wyprzedzeniem.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64" w:line="27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skład komisji przeglądowej będą wchodziły co najmniej 2 osoby wyznaczone przez Zamawiającego oraz co najmniej 2 osoby wyznaczone przez Gwaranta.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6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rap="none" w:vAnchor="page" w:hAnchor="page" w:x="1410" w:y="94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2A7A5E42" wp14:editId="337EC4B9">
            <wp:extent cx="2390775" cy="542925"/>
            <wp:effectExtent l="0" t="0" r="9525" b="9525"/>
            <wp:docPr id="3" name="Obraz 3" descr="C:\Users\EPRZYB~1\AppData\Local\Temp\FineReader12.00\media\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EPRZYB~1\AppData\Local\Temp\FineReader12.00\media\image7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78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1" w:name="bookmark50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4.</w:t>
      </w:r>
      <w:bookmarkEnd w:id="11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32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2" w:name="bookmark51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Wezwanie do usunięcia wad</w:t>
      </w:r>
      <w:bookmarkEnd w:id="12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6"/>
        </w:numPr>
        <w:tabs>
          <w:tab w:val="left" w:pos="349"/>
        </w:tabs>
        <w:spacing w:after="171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przypadku ujawnienia wady w czasie innym niż podczas przeglądu gwarancyjnego, Zamawiający niezwłocznie zawiadomi na piśmie o niej Gwaranta, równocześnie wzywając go do usunięcia ujawnionej wady w odpowiednim trybie: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78" w:line="210" w:lineRule="exact"/>
        <w:ind w:left="720" w:hanging="2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1) zwykłym, o którym mowa w § 5 ust. 1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32" w:line="210" w:lineRule="exact"/>
        <w:ind w:left="720" w:hanging="2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1) awaryjnym, o którym mowa w § 5 ust. 3 i 4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6"/>
        </w:numPr>
        <w:tabs>
          <w:tab w:val="left" w:pos="349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Jeżeli Wykonawca nie wypełni obowiązku usunięcia wady w uzgodnionym terminie, Zamawiający będzie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u w:val="single"/>
          <w:lang w:eastAsia="pl-PL" w:bidi="pl-PL"/>
        </w:rPr>
        <w:t>upoważniony do zlecenia usunięcia wady podmiotowi trzeciemu,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171" w:line="274" w:lineRule="exact"/>
        <w:ind w:left="4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a Wykonawca zostanie obciążony kosztami takiego zlecenia, bez utraty uprawnień wynikających z tytułu gwarancji i rękojmi za wady.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78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3" w:name="bookmark52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5.</w:t>
      </w:r>
      <w:bookmarkEnd w:id="13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32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4" w:name="bookmark53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Tryby usuwania wad</w:t>
      </w:r>
      <w:bookmarkEnd w:id="14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7"/>
        </w:numPr>
        <w:tabs>
          <w:tab w:val="left" w:pos="349"/>
        </w:tabs>
        <w:spacing w:after="12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Gwarant obowiązany jest przystąpić do usuwania ujawnionej wady w ciągu 1 dnia od daty otrzymania wezwania, o którym mowa w § 4 lub daty sporządzenia Protokołu Przeglądu Gwarancyjnego. Termin usuwania wad nie może być dłuższy niż 14 dni od daty przystąpienia do usuwania awarii (tryb zwykły).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7"/>
        </w:numPr>
        <w:tabs>
          <w:tab w:val="left" w:pos="349"/>
        </w:tabs>
        <w:spacing w:after="12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niecierpiących zwłoki awaria zostanie usunięta przez Wykonawcę w ciągu 72 godzin. Wykonawca zostanie powiadomiony o takiej awarii w ciągu 12 godzin od jej wystąpienia (tryb awaryjny).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7"/>
        </w:numPr>
        <w:tabs>
          <w:tab w:val="left" w:pos="349"/>
        </w:tabs>
        <w:spacing w:after="12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Strony mogą ustanowić osobne porozumienie o usuwaniu wad w trybie awaryjnym przez służby Zamawiającego na koszt Wykonawcy.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7"/>
        </w:numPr>
        <w:tabs>
          <w:tab w:val="left" w:pos="349"/>
        </w:tabs>
        <w:spacing w:after="24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Usunięcie wad uważa się za skuteczne z chwilą podpisania przez obie strony Protokołu odbioru prac z usuwania wad.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0" w:line="394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5" w:name="bookmark54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6.</w:t>
      </w:r>
      <w:bookmarkEnd w:id="15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0" w:line="394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6" w:name="bookmark55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Komunikacja</w:t>
      </w:r>
      <w:bookmarkEnd w:id="16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8"/>
        </w:numPr>
        <w:tabs>
          <w:tab w:val="left" w:pos="739"/>
        </w:tabs>
        <w:spacing w:after="0" w:line="39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Wszelka komunikacja pomiędzy stronami wymaga zachowania formy pisemnej.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8"/>
        </w:numPr>
        <w:tabs>
          <w:tab w:val="left" w:pos="763"/>
        </w:tabs>
        <w:spacing w:after="171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Komunikacja za pomocą telefaksu lub e-maila będzie uważana za prowadzoną w formie pisemnej, o ile treść telefaksu zostanie niezwłocznie potwierdzona na piśmie, tj. poprzez nadanie w dniu wysłania telefaksu listu potwierdzającego treść telefaksu lub e-mail. Data otrzymania tak potwierdzonego telefaksu lub e-maila będzie uważana za datę otrzymania pisma.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8"/>
        </w:numPr>
        <w:tabs>
          <w:tab w:val="left" w:pos="763"/>
        </w:tabs>
        <w:spacing w:after="0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Wszelkie pisma skierowane do Gwaranta należy wysyłać na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rap="none" w:vAnchor="page" w:hAnchor="page" w:x="1410" w:y="94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77BA006A" wp14:editId="35AED5C0">
            <wp:extent cx="2933700" cy="685800"/>
            <wp:effectExtent l="0" t="0" r="0" b="0"/>
            <wp:docPr id="4" name="Obraz 4" descr="C:\Users\EPRZYB~1\AppData\Local\Temp\FineReader12.00\media\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EPRZYB~1\AppData\Local\Temp\FineReader12.00\media\image7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rap="none" w:vAnchor="page" w:hAnchor="page" w:x="1410" w:y="1826"/>
        <w:widowControl w:val="0"/>
        <w:spacing w:after="0" w:line="210" w:lineRule="exact"/>
        <w:ind w:left="4685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(adres Wykonawcy, nr faksu)</w:t>
      </w:r>
    </w:p>
    <w:p w:rsidR="004D4071" w:rsidRPr="004D4071" w:rsidRDefault="004D4071" w:rsidP="004D4071">
      <w:pPr>
        <w:framePr w:w="9384" w:h="610" w:hRule="exact" w:wrap="none" w:vAnchor="page" w:hAnchor="page" w:x="1261" w:y="2401"/>
        <w:widowControl w:val="0"/>
        <w:numPr>
          <w:ilvl w:val="0"/>
          <w:numId w:val="8"/>
        </w:numPr>
        <w:tabs>
          <w:tab w:val="left" w:pos="794"/>
          <w:tab w:val="left" w:leader="dot" w:pos="2538"/>
          <w:tab w:val="left" w:leader="dot" w:pos="6997"/>
        </w:tabs>
        <w:spacing w:after="0" w:line="274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Wszelkie pisma skierowane do Zamawiającego należy wysyłać na adres: Fax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, e-mail: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4D4071" w:rsidRPr="004D4071" w:rsidRDefault="004D4071" w:rsidP="004D4071">
      <w:pPr>
        <w:framePr w:w="9384" w:h="1840" w:hRule="exact" w:wrap="none" w:vAnchor="page" w:hAnchor="page" w:x="1291" w:y="2896"/>
        <w:widowControl w:val="0"/>
        <w:numPr>
          <w:ilvl w:val="0"/>
          <w:numId w:val="8"/>
        </w:numPr>
        <w:tabs>
          <w:tab w:val="left" w:pos="784"/>
        </w:tabs>
        <w:spacing w:after="116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 zmianach w danych teleadresowych, o których mowa w ust. 3 i 4 strony obowiązane są informować się niezwłocznie, nie później niż 7 dni od chwili zaistnienia zmian, pod rygorem uznania wysłania korespondencji pod ostatnio znany adres za skutecznie doręczony.</w:t>
      </w:r>
    </w:p>
    <w:p w:rsidR="004D4071" w:rsidRPr="004D4071" w:rsidRDefault="004D4071" w:rsidP="004D4071">
      <w:pPr>
        <w:framePr w:w="9384" w:h="1840" w:hRule="exact" w:wrap="none" w:vAnchor="page" w:hAnchor="page" w:x="1291" w:y="2896"/>
        <w:widowControl w:val="0"/>
        <w:numPr>
          <w:ilvl w:val="0"/>
          <w:numId w:val="8"/>
        </w:numPr>
        <w:tabs>
          <w:tab w:val="left" w:pos="789"/>
        </w:tabs>
        <w:spacing w:after="0" w:line="27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Gwarant jest obowiązany w terminie 7 dni od daty złożenia wniosku o upadłość lub likwidację powiadomić na piśmie o tym fakcie Zamawiającego.</w:t>
      </w:r>
    </w:p>
    <w:p w:rsidR="004D4071" w:rsidRPr="004D4071" w:rsidRDefault="004D4071" w:rsidP="004D4071">
      <w:pPr>
        <w:framePr w:w="9384" w:h="661" w:hRule="exact" w:wrap="none" w:vAnchor="page" w:hAnchor="page" w:x="1410" w:y="4802"/>
        <w:widowControl w:val="0"/>
        <w:spacing w:after="138" w:line="210" w:lineRule="exact"/>
        <w:ind w:left="4480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7" w:name="bookmark56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7.</w:t>
      </w:r>
      <w:bookmarkEnd w:id="17"/>
    </w:p>
    <w:p w:rsidR="004D4071" w:rsidRPr="004D4071" w:rsidRDefault="004D4071" w:rsidP="004D4071">
      <w:pPr>
        <w:framePr w:w="9384" w:h="661" w:hRule="exact" w:wrap="none" w:vAnchor="page" w:hAnchor="page" w:x="1410" w:y="4802"/>
        <w:widowControl w:val="0"/>
        <w:spacing w:after="0" w:line="210" w:lineRule="exact"/>
        <w:ind w:lef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8" w:name="bookmark57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Postanowienia końcowe</w:t>
      </w:r>
      <w:bookmarkEnd w:id="18"/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numPr>
          <w:ilvl w:val="0"/>
          <w:numId w:val="9"/>
        </w:numPr>
        <w:tabs>
          <w:tab w:val="left" w:pos="770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sprawach nieuregulowanych zastosowanie mają odpowiednie przepisy prawa</w:t>
      </w:r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spacing w:after="171" w:line="274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polskiego, w szczególności kodeksu cywilnego oraz ustawy z dnia 29 stycznia 2004 r. Prawo zamówień publicznych.</w:t>
      </w:r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numPr>
          <w:ilvl w:val="0"/>
          <w:numId w:val="9"/>
        </w:numPr>
        <w:tabs>
          <w:tab w:val="left" w:pos="794"/>
        </w:tabs>
        <w:spacing w:after="143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Wszelkie zmiany niniejszej Karty wymagają formy pisemnej pod rygorem nieważności.</w:t>
      </w:r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numPr>
          <w:ilvl w:val="0"/>
          <w:numId w:val="9"/>
        </w:numPr>
        <w:tabs>
          <w:tab w:val="left" w:pos="794"/>
        </w:tabs>
        <w:spacing w:after="83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Niniejszą kartę gwarancji sporządzono w trzech egzemplarzach na prawach oryginału,</w:t>
      </w:r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spacing w:after="0" w:line="210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dwa dla Zamawiającego, jeden dla Wykonawcy.</w:t>
      </w:r>
    </w:p>
    <w:p w:rsidR="004D4071" w:rsidRPr="004D4071" w:rsidRDefault="004D4071" w:rsidP="004D4071">
      <w:pPr>
        <w:framePr w:wrap="none" w:vAnchor="page" w:hAnchor="page" w:x="1573" w:y="8781"/>
        <w:widowControl w:val="0"/>
        <w:spacing w:after="0" w:line="210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GWARANT:</w:t>
      </w:r>
    </w:p>
    <w:p w:rsidR="004D4071" w:rsidRPr="004D4071" w:rsidRDefault="004D4071" w:rsidP="004D4071">
      <w:pPr>
        <w:framePr w:wrap="none" w:vAnchor="page" w:hAnchor="page" w:x="1410" w:y="8781"/>
        <w:widowControl w:val="0"/>
        <w:spacing w:after="0" w:line="210" w:lineRule="exact"/>
        <w:ind w:left="577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ZAMAWIAJĄCY: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="9413" w:h="279" w:hRule="exact" w:wrap="none" w:vAnchor="page" w:hAnchor="page" w:x="1383" w:y="1821"/>
        <w:widowControl w:val="0"/>
        <w:spacing w:after="0" w:line="210" w:lineRule="exact"/>
        <w:jc w:val="right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9" w:name="bookmark58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lastRenderedPageBreak/>
        <w:t>Załącznik nr 8 do umowy</w:t>
      </w:r>
      <w:bookmarkEnd w:id="19"/>
    </w:p>
    <w:p w:rsidR="004D4071" w:rsidRPr="004D4071" w:rsidRDefault="004D4071" w:rsidP="004D4071">
      <w:pPr>
        <w:framePr w:wrap="none" w:vAnchor="page" w:hAnchor="page" w:x="1412" w:y="93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inline distT="0" distB="0" distL="0" distR="0" wp14:anchorId="22EE3EDE" wp14:editId="28EE8159">
            <wp:extent cx="2390775" cy="542925"/>
            <wp:effectExtent l="0" t="0" r="9525" b="9525"/>
            <wp:docPr id="5" name="Obraz 5" descr="C:\Users\EPRZYB~1\AppData\Local\Temp\FineReader12.00\media\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EPRZYB~1\AppData\Local\Temp\FineReader12.00\media\image7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="9413" w:h="326" w:hRule="exact" w:wrap="none" w:vAnchor="page" w:hAnchor="page" w:x="1383" w:y="2959"/>
        <w:widowControl w:val="0"/>
        <w:spacing w:after="0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20" w:name="bookmark59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OŚWIADCZENIE PODWYKONAWCY nr ... do umowy nr ...</w:t>
      </w:r>
      <w:bookmarkEnd w:id="20"/>
    </w:p>
    <w:p w:rsidR="004D4071" w:rsidRPr="004D4071" w:rsidRDefault="004D4071" w:rsidP="004D4071">
      <w:pPr>
        <w:framePr w:w="9413" w:h="840" w:hRule="exact" w:wrap="none" w:vAnchor="page" w:hAnchor="page" w:x="1383" w:y="4054"/>
        <w:widowControl w:val="0"/>
        <w:spacing w:after="0" w:line="389" w:lineRule="exact"/>
        <w:ind w:right="216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Ja, niżej podpisany, będąc należycie umocowany do reprezentowania firmy Nazwa firmy</w:t>
      </w:r>
    </w:p>
    <w:p w:rsidR="004D4071" w:rsidRPr="004D4071" w:rsidRDefault="004D4071" w:rsidP="004D4071">
      <w:pPr>
        <w:framePr w:wrap="none" w:vAnchor="page" w:hAnchor="page" w:x="1383" w:y="5810"/>
        <w:widowControl w:val="0"/>
        <w:spacing w:after="0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niniejszym oświadczam, że:</w:t>
      </w:r>
    </w:p>
    <w:p w:rsidR="004D4071" w:rsidRPr="004D4071" w:rsidRDefault="004D4071" w:rsidP="004D4071">
      <w:pPr>
        <w:framePr w:w="9413" w:h="1157" w:hRule="exact" w:wrap="none" w:vAnchor="page" w:hAnchor="page" w:x="1383" w:y="6556"/>
        <w:widowControl w:val="0"/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1. wszelkie roszczenia Podwykonawcy z tytułu umowy o roboty budowlane nr</w:t>
      </w:r>
    </w:p>
    <w:p w:rsidR="004D4071" w:rsidRPr="004D4071" w:rsidRDefault="004D4071" w:rsidP="004D4071">
      <w:pPr>
        <w:framePr w:w="9413" w:h="1157" w:hRule="exact" w:wrap="none" w:vAnchor="page" w:hAnchor="page" w:x="1383" w:y="6556"/>
        <w:widowControl w:val="0"/>
        <w:tabs>
          <w:tab w:val="left" w:leader="dot" w:pos="2467"/>
          <w:tab w:val="left" w:leader="dot" w:pos="6110"/>
          <w:tab w:val="left" w:leader="dot" w:pos="8935"/>
        </w:tabs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 xml:space="preserve"> zawartej w dniu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 xml:space="preserve">r. z firmą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, na</w:t>
      </w:r>
    </w:p>
    <w:p w:rsidR="004D4071" w:rsidRPr="004D4071" w:rsidRDefault="004D4071" w:rsidP="004D4071">
      <w:pPr>
        <w:framePr w:w="9413" w:h="1157" w:hRule="exact" w:wrap="none" w:vAnchor="page" w:hAnchor="page" w:x="1383" w:y="6556"/>
        <w:widowControl w:val="0"/>
        <w:tabs>
          <w:tab w:val="left" w:leader="dot" w:pos="3648"/>
        </w:tabs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łączną kwotę netto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 xml:space="preserve"> wymagalne do dnia złożenia niniejszego oświadczenia,</w:t>
      </w:r>
    </w:p>
    <w:p w:rsidR="004D4071" w:rsidRPr="004D4071" w:rsidRDefault="004D4071" w:rsidP="004D4071">
      <w:pPr>
        <w:framePr w:w="9413" w:h="1157" w:hRule="exact" w:wrap="none" w:vAnchor="page" w:hAnchor="page" w:x="1383" w:y="6556"/>
        <w:widowControl w:val="0"/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zostały zaspokojone przez Wykonawcę w pełnej wysokości,</w:t>
      </w:r>
    </w:p>
    <w:p w:rsidR="004D4071" w:rsidRPr="004D4071" w:rsidRDefault="004D4071" w:rsidP="004D4071">
      <w:pPr>
        <w:framePr w:w="9413" w:h="883" w:hRule="exact" w:wrap="none" w:vAnchor="page" w:hAnchor="page" w:x="1383" w:y="8173"/>
        <w:widowControl w:val="0"/>
        <w:tabs>
          <w:tab w:val="left" w:leader="dot" w:pos="9154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2. do dnia złożenia niniejszego oświadczenia zafakturowano łącznie kwotę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zł</w:t>
      </w:r>
    </w:p>
    <w:p w:rsidR="004D4071" w:rsidRPr="004D4071" w:rsidRDefault="004D4071" w:rsidP="004D4071">
      <w:pPr>
        <w:framePr w:w="9413" w:h="883" w:hRule="exact" w:wrap="none" w:vAnchor="page" w:hAnchor="page" w:x="1383" w:y="8173"/>
        <w:widowControl w:val="0"/>
        <w:tabs>
          <w:tab w:val="left" w:leader="dot" w:pos="8935"/>
        </w:tabs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słownie złotych: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/100</w:t>
      </w:r>
    </w:p>
    <w:p w:rsidR="004D4071" w:rsidRPr="004D4071" w:rsidRDefault="004D4071" w:rsidP="004D4071">
      <w:pPr>
        <w:framePr w:w="9413" w:h="883" w:hRule="exact" w:wrap="none" w:vAnchor="page" w:hAnchor="page" w:x="1383" w:y="8173"/>
        <w:widowControl w:val="0"/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netto i stanowi ona bieżące rozliczenie w/w umowy podwykonawczej.</w:t>
      </w:r>
    </w:p>
    <w:p w:rsidR="004D4071" w:rsidRPr="004D4071" w:rsidRDefault="004D4071" w:rsidP="004D4071">
      <w:pPr>
        <w:framePr w:w="9413" w:h="883" w:hRule="exact" w:wrap="none" w:vAnchor="page" w:hAnchor="page" w:x="1383" w:y="9517"/>
        <w:widowControl w:val="0"/>
        <w:numPr>
          <w:ilvl w:val="0"/>
          <w:numId w:val="6"/>
        </w:numPr>
        <w:tabs>
          <w:tab w:val="left" w:pos="422"/>
        </w:tabs>
        <w:spacing w:after="0" w:line="274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między Podwykonawcą a Wykonawcą nie istnieje żaden spór, który skutkuje lub może skutkować powstaniem roszczeń Podwykonawcy wobec Wykonawcy o zapłatę wynagrodzenia za wykonane roboty budowlane.</w:t>
      </w:r>
    </w:p>
    <w:p w:rsidR="004D4071" w:rsidRPr="004D4071" w:rsidRDefault="004D4071" w:rsidP="004D4071">
      <w:pPr>
        <w:framePr w:wrap="none" w:vAnchor="page" w:hAnchor="page" w:x="1383" w:y="12798"/>
        <w:widowControl w:val="0"/>
        <w:spacing w:after="0" w:line="210" w:lineRule="exact"/>
        <w:ind w:left="542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Data, pieczęć i podpis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rap="none" w:vAnchor="page" w:hAnchor="page" w:x="8086" w:y="2236"/>
        <w:widowControl w:val="0"/>
        <w:spacing w:after="0" w:line="210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lastRenderedPageBreak/>
        <w:t>Załącznik nr 7 do umowy</w:t>
      </w:r>
    </w:p>
    <w:p w:rsidR="004D4071" w:rsidRPr="004D4071" w:rsidRDefault="004D4071" w:rsidP="004D4071">
      <w:pPr>
        <w:framePr w:wrap="none" w:vAnchor="page" w:hAnchor="page" w:x="1412" w:y="91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inline distT="0" distB="0" distL="0" distR="0" wp14:anchorId="4EE2AC26" wp14:editId="68F317FA">
            <wp:extent cx="2390775" cy="542925"/>
            <wp:effectExtent l="0" t="0" r="9525" b="9525"/>
            <wp:docPr id="6" name="Obraz 6" descr="C:\Users\EPRZYB~1\AppData\Local\Temp\FineReader12.00\media\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EPRZYB~1\AppData\Local\Temp\FineReader12.00\media\image7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763"/>
        <w:gridCol w:w="850"/>
        <w:gridCol w:w="398"/>
        <w:gridCol w:w="235"/>
        <w:gridCol w:w="509"/>
        <w:gridCol w:w="264"/>
        <w:gridCol w:w="1387"/>
        <w:gridCol w:w="480"/>
        <w:gridCol w:w="538"/>
        <w:gridCol w:w="346"/>
        <w:gridCol w:w="994"/>
        <w:gridCol w:w="946"/>
      </w:tblGrid>
      <w:tr w:rsidR="004D4071" w:rsidRPr="004D4071" w:rsidTr="00927F3C">
        <w:trPr>
          <w:trHeight w:hRule="exact" w:val="898"/>
        </w:trPr>
        <w:tc>
          <w:tcPr>
            <w:tcW w:w="949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KARTA ZATWIERDZENIA MATERIAŁU DO WBUDOWANIA</w:t>
            </w:r>
          </w:p>
        </w:tc>
      </w:tr>
      <w:tr w:rsidR="004D4071" w:rsidRPr="004D4071" w:rsidTr="00927F3C">
        <w:trPr>
          <w:trHeight w:hRule="exact" w:val="63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Tytuł projektu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63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Zamawiający: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63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Użytkownik: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63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Wykonawca: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92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18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Numer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before="18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wniosku: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6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Numer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before="6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rewizji: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78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 i miejsce wystawienia: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60" w:line="23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Kałuszyn,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tabs>
                <w:tab w:val="left" w:leader="dot" w:pos="1114"/>
              </w:tabs>
              <w:spacing w:before="60" w:after="0" w:line="230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20...r.</w:t>
            </w:r>
          </w:p>
        </w:tc>
      </w:tr>
      <w:tr w:rsidR="004D4071" w:rsidRPr="004D4071" w:rsidTr="00927F3C">
        <w:trPr>
          <w:trHeight w:hRule="exact" w:val="60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Lokalizacja: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90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6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Rodzaj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before="6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materiału: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52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Producent: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09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Załączniki: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tabs>
                <w:tab w:val="left" w:leader="dot" w:pos="2309"/>
              </w:tabs>
              <w:spacing w:after="120" w:line="210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 xml:space="preserve">1) 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tabs>
                <w:tab w:val="left" w:leader="dot" w:pos="3173"/>
              </w:tabs>
              <w:spacing w:before="120" w:after="0" w:line="210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 xml:space="preserve">2) 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</w:p>
        </w:tc>
      </w:tr>
      <w:tr w:rsidR="004D4071" w:rsidRPr="004D4071" w:rsidTr="00927F3C">
        <w:trPr>
          <w:trHeight w:hRule="exact" w:val="1080"/>
        </w:trPr>
        <w:tc>
          <w:tcPr>
            <w:tcW w:w="949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tabs>
                <w:tab w:val="left" w:leader="dot" w:pos="5510"/>
                <w:tab w:val="left" w:leader="dot" w:pos="8131"/>
                <w:tab w:val="left" w:leader="dot" w:pos="8798"/>
              </w:tabs>
              <w:spacing w:after="0" w:line="274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Zgodnie z wymaganiami umowy nr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  <w:t xml:space="preserve">z </w:t>
            </w: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dnia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20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r.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74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 xml:space="preserve">oraz zapisami Projektu budowlanego i </w:t>
            </w:r>
            <w:proofErr w:type="spellStart"/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SSTwnioskuję</w:t>
            </w:r>
            <w:proofErr w:type="spellEnd"/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 xml:space="preserve"> o wyrażenie zgody na zastosowanie wymienionych materiałów lub urządzeń:</w:t>
            </w:r>
          </w:p>
        </w:tc>
      </w:tr>
      <w:tr w:rsidR="004D4071" w:rsidRPr="004D4071" w:rsidTr="00927F3C">
        <w:trPr>
          <w:trHeight w:hRule="exact" w:val="80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6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Przedstawiciel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before="6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wykonawcy: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Data: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Podpis: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80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Status wniosku: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Zatwierdzono: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78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Zatwierdzono z uwagami: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Odrzucono: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53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Uwagi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rap="none" w:vAnchor="page" w:hAnchor="page" w:x="1417" w:y="96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inline distT="0" distB="0" distL="0" distR="0" wp14:anchorId="50EBBA6B" wp14:editId="7E5B8A96">
            <wp:extent cx="2390775" cy="552450"/>
            <wp:effectExtent l="0" t="0" r="9525" b="0"/>
            <wp:docPr id="7" name="Obraz 7" descr="C:\Users\EPRZYB~1\AppData\Local\Temp\FineReader12.00\media\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EPRZYB~1\AppData\Local\Temp\FineReader12.00\media\image7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1814"/>
        <w:gridCol w:w="1397"/>
        <w:gridCol w:w="1843"/>
        <w:gridCol w:w="1435"/>
        <w:gridCol w:w="1219"/>
      </w:tblGrid>
      <w:tr w:rsidR="004D4071" w:rsidRPr="004D4071" w:rsidTr="00927F3C">
        <w:trPr>
          <w:trHeight w:hRule="exact" w:val="84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18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inspektora</w:t>
            </w:r>
          </w:p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before="18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nadzoru: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3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54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Uwagi</w:t>
            </w:r>
          </w:p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before="54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Projektanta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31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54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Uwagi</w:t>
            </w:r>
          </w:p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before="54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Zamawiającego: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3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18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Inspektor</w:t>
            </w:r>
          </w:p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before="18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nadzoru: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Podpis: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89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Projektant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Podpis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72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Zamawiający: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Podpis: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E09607" wp14:editId="7AE855FE">
                <wp:simplePos x="0" y="0"/>
                <wp:positionH relativeFrom="page">
                  <wp:posOffset>679450</wp:posOffset>
                </wp:positionH>
                <wp:positionV relativeFrom="page">
                  <wp:posOffset>2920365</wp:posOffset>
                </wp:positionV>
                <wp:extent cx="6409690" cy="1082040"/>
                <wp:effectExtent l="3175" t="0" r="0" b="0"/>
                <wp:wrapNone/>
                <wp:docPr id="7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10820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49A60" id="Rectangle 81" o:spid="_x0000_s1026" style="position:absolute;margin-left:53.5pt;margin-top:229.95pt;width:504.7pt;height:8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" fillcolor="#e6e6e6" stroked="f">
                <w10:wrap anchorx="page" anchory="page"/>
              </v:rect>
            </w:pict>
          </mc:Fallback>
        </mc:AlternateContent>
      </w:r>
    </w:p>
    <w:p w:rsidR="004D4071" w:rsidRPr="004D4071" w:rsidRDefault="004D4071" w:rsidP="004D4071">
      <w:pPr>
        <w:framePr w:w="10094" w:h="845" w:hRule="exact" w:wrap="none" w:vAnchor="page" w:hAnchor="page" w:x="1071" w:y="2068"/>
        <w:widowControl w:val="0"/>
        <w:spacing w:after="0" w:line="394" w:lineRule="exact"/>
        <w:ind w:left="60"/>
        <w:jc w:val="center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WYKAZ ROBÓT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br/>
        <w:t>Nr procedury: PIR.271.6.2022</w:t>
      </w:r>
    </w:p>
    <w:p w:rsidR="004D4071" w:rsidRPr="004D4071" w:rsidRDefault="004D4071" w:rsidP="004D4071">
      <w:pPr>
        <w:framePr w:wrap="none" w:vAnchor="page" w:hAnchor="page" w:x="8343" w:y="1821"/>
        <w:widowControl w:val="0"/>
        <w:spacing w:after="0" w:line="210" w:lineRule="exact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21" w:name="bookmark60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Załącznik nr 8 do SWZ</w:t>
      </w:r>
      <w:bookmarkEnd w:id="21"/>
    </w:p>
    <w:p w:rsidR="004D4071" w:rsidRPr="004D4071" w:rsidRDefault="004D4071" w:rsidP="004D4071">
      <w:pPr>
        <w:framePr w:wrap="none" w:vAnchor="page" w:hAnchor="page" w:x="3039" w:y="819"/>
        <w:widowControl w:val="0"/>
        <w:spacing w:after="0" w:line="460" w:lineRule="exact"/>
        <w:rPr>
          <w:rFonts w:ascii="Candara" w:eastAsia="Candara" w:hAnsi="Candara" w:cs="Candara"/>
          <w:color w:val="000000"/>
          <w:spacing w:val="-10"/>
          <w:w w:val="150"/>
          <w:sz w:val="46"/>
          <w:szCs w:val="46"/>
          <w:lang w:eastAsia="pl-PL" w:bidi="pl-PL"/>
        </w:rPr>
      </w:pPr>
      <w:r w:rsidRPr="004D4071">
        <w:rPr>
          <w:rFonts w:ascii="Candara" w:eastAsia="Candara" w:hAnsi="Candara" w:cs="Candara"/>
          <w:color w:val="000000"/>
          <w:spacing w:val="-10"/>
          <w:w w:val="150"/>
          <w:sz w:val="46"/>
          <w:szCs w:val="46"/>
          <w:lang w:eastAsia="pl-PL" w:bidi="pl-PL"/>
        </w:rPr>
        <w:t>POLSKI</w:t>
      </w:r>
    </w:p>
    <w:p w:rsidR="004D4071" w:rsidRPr="004D4071" w:rsidRDefault="004D4071" w:rsidP="004D4071">
      <w:pPr>
        <w:framePr w:w="10094" w:h="605" w:hRule="exact" w:wrap="none" w:vAnchor="page" w:hAnchor="page" w:x="1071" w:y="3354"/>
        <w:widowControl w:val="0"/>
        <w:spacing w:after="0" w:line="274" w:lineRule="exact"/>
        <w:ind w:left="340" w:right="40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Na potrzeby postępowania o udzielenie zamówienia publicznego pn. „Przebudowa i rozbudowa budynku przedszkola w Kałuszynie”,  oświadczam, co następuje: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1272"/>
        <w:gridCol w:w="2117"/>
        <w:gridCol w:w="2112"/>
        <w:gridCol w:w="1843"/>
      </w:tblGrid>
      <w:tr w:rsidR="004D4071" w:rsidRPr="004D4071" w:rsidTr="00927F3C">
        <w:trPr>
          <w:trHeight w:hRule="exact" w:val="111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Rodzaj robot zgodnie z minimalnym wymogiem, określonym w Rozdziale IV SWZ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</w:t>
            </w:r>
          </w:p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74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wykonani</w:t>
            </w:r>
          </w:p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Podmiot, na rzecz którego roboty zostały wykonane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6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Miejsce</w:t>
            </w:r>
          </w:p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before="60"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10" w:lineRule="exact"/>
              <w:ind w:left="180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Wartość brutto</w:t>
            </w:r>
          </w:p>
        </w:tc>
      </w:tr>
      <w:tr w:rsidR="004D4071" w:rsidRPr="004D4071" w:rsidTr="00927F3C">
        <w:trPr>
          <w:trHeight w:hRule="exact" w:val="29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5</w:t>
            </w:r>
          </w:p>
        </w:tc>
      </w:tr>
      <w:tr w:rsidR="004D4071" w:rsidRPr="004D4071" w:rsidTr="00927F3C">
        <w:trPr>
          <w:trHeight w:hRule="exact" w:val="29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10094" w:h="1704" w:wrap="none" w:vAnchor="page" w:hAnchor="page" w:x="1071" w:y="460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4D4071" w:rsidRPr="004D4071" w:rsidRDefault="004D4071" w:rsidP="004D4071">
      <w:pPr>
        <w:framePr w:w="10094" w:h="4781" w:hRule="exact" w:wrap="none" w:vAnchor="page" w:hAnchor="page" w:x="1071" w:y="6829"/>
        <w:widowControl w:val="0"/>
        <w:spacing w:after="0" w:line="274" w:lineRule="exact"/>
        <w:ind w:left="340" w:right="40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Załączam dowody* dotyczące najważniejszych robót budowlanych - określające czy roboty te zostały wykonane w sposób należyty oraz wskazujących, czy zostały wykonane zgodnie z zasadami sztuki budowlanej i prawidłowo ukończone.</w:t>
      </w:r>
    </w:p>
    <w:p w:rsidR="004D4071" w:rsidRPr="004D4071" w:rsidRDefault="004D4071" w:rsidP="004D4071">
      <w:pPr>
        <w:framePr w:w="10094" w:h="4781" w:hRule="exact" w:wrap="none" w:vAnchor="page" w:hAnchor="page" w:x="1071" w:y="6829"/>
        <w:widowControl w:val="0"/>
        <w:spacing w:after="0" w:line="274" w:lineRule="exact"/>
        <w:ind w:left="3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* dowodami są;</w:t>
      </w:r>
    </w:p>
    <w:p w:rsidR="004D4071" w:rsidRPr="004D4071" w:rsidRDefault="004D4071" w:rsidP="004D4071">
      <w:pPr>
        <w:framePr w:w="10094" w:h="4781" w:hRule="exact" w:wrap="none" w:vAnchor="page" w:hAnchor="page" w:x="1071" w:y="6829"/>
        <w:widowControl w:val="0"/>
        <w:numPr>
          <w:ilvl w:val="0"/>
          <w:numId w:val="10"/>
        </w:numPr>
        <w:tabs>
          <w:tab w:val="left" w:pos="994"/>
        </w:tabs>
        <w:spacing w:after="0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poświadczenie ;</w:t>
      </w:r>
    </w:p>
    <w:p w:rsidR="004D4071" w:rsidRPr="004D4071" w:rsidRDefault="004D4071" w:rsidP="004D4071">
      <w:pPr>
        <w:framePr w:w="10094" w:h="4781" w:hRule="exact" w:wrap="none" w:vAnchor="page" w:hAnchor="page" w:x="1071" w:y="6829"/>
        <w:widowControl w:val="0"/>
        <w:numPr>
          <w:ilvl w:val="0"/>
          <w:numId w:val="10"/>
        </w:numPr>
        <w:tabs>
          <w:tab w:val="left" w:pos="994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inne dokumenty, w przypadku - jeżeli z uzasadnionych przyczyn o obiektywnym</w:t>
      </w:r>
    </w:p>
    <w:p w:rsidR="004D4071" w:rsidRPr="004D4071" w:rsidRDefault="004D4071" w:rsidP="004D4071">
      <w:pPr>
        <w:framePr w:w="10094" w:h="4781" w:hRule="exact" w:wrap="none" w:vAnchor="page" w:hAnchor="page" w:x="1071" w:y="6829"/>
        <w:widowControl w:val="0"/>
        <w:spacing w:after="0" w:line="274" w:lineRule="exact"/>
        <w:ind w:left="108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charakterze wykonawca nie jest w stanie uzyskać poświadczenia, o którym mowa wyżej;</w:t>
      </w:r>
    </w:p>
    <w:p w:rsidR="004D4071" w:rsidRPr="004D4071" w:rsidRDefault="004D4071" w:rsidP="004D4071">
      <w:pPr>
        <w:framePr w:w="10094" w:h="4781" w:hRule="exact" w:wrap="none" w:vAnchor="page" w:hAnchor="page" w:x="1071" w:y="6829"/>
        <w:widowControl w:val="0"/>
        <w:spacing w:after="0" w:line="274" w:lineRule="exact"/>
        <w:ind w:left="340" w:right="40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Wykonawca może polegać na wiedzy i doświadczeniu, potencjale technicznym, osobach zdolnych do wykonania zamówienia lub zdolnościach finansowych lub ekonomicznych innych podmiotów, niezależnie od charakteru prawnego łączących go z nimi stosunków. Wykonawca w takiej sytuacji zobowiązany jest wykazać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Podmiot, który zobowiązał się do udostępnienia zasobów odpowiada solidarnie z wykonawcą za szkodę zamawiającego powstałą wskutek nieudostępnienia tych zasobów, chyba że za nieudostępnienie zasobów nie ponosi winy.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anchor distT="0" distB="0" distL="63500" distR="63500" simplePos="0" relativeHeight="251660288" behindDoc="1" locked="0" layoutInCell="1" allowOverlap="1" wp14:anchorId="68C5D789" wp14:editId="08EAA346">
            <wp:simplePos x="0" y="0"/>
            <wp:positionH relativeFrom="page">
              <wp:posOffset>899160</wp:posOffset>
            </wp:positionH>
            <wp:positionV relativeFrom="page">
              <wp:posOffset>598170</wp:posOffset>
            </wp:positionV>
            <wp:extent cx="2005330" cy="542290"/>
            <wp:effectExtent l="0" t="0" r="0" b="0"/>
            <wp:wrapNone/>
            <wp:docPr id="8" name="Obraz 8" descr="C:\Users\EPRZYB~1\AppData\Local\Temp\FineReader12.00\media\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EPRZYB~1\AppData\Local\Temp\FineReader12.00\media\image7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071" w:rsidRDefault="004D4071" w:rsidP="004D4071">
      <w:pPr>
        <w:framePr w:w="4261" w:h="605" w:hRule="exact" w:wrap="none" w:vAnchor="page" w:hAnchor="page" w:x="7621" w:y="12196"/>
        <w:widowControl w:val="0"/>
        <w:spacing w:after="0" w:line="269" w:lineRule="exact"/>
        <w:ind w:right="40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podpis/-y upełnomocnionego/-</w:t>
      </w:r>
      <w:proofErr w:type="spellStart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ych</w:t>
      </w:r>
      <w:proofErr w:type="spellEnd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</w:t>
      </w:r>
    </w:p>
    <w:p w:rsidR="004D4071" w:rsidRPr="004D4071" w:rsidRDefault="004D4071" w:rsidP="004D4071">
      <w:pPr>
        <w:framePr w:w="4261" w:h="605" w:hRule="exact" w:wrap="none" w:vAnchor="page" w:hAnchor="page" w:x="7621" w:y="12196"/>
        <w:widowControl w:val="0"/>
        <w:spacing w:after="0" w:line="269" w:lineRule="exact"/>
        <w:ind w:right="40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przedstawicielami </w:t>
      </w:r>
      <w:r>
        <w:rPr>
          <w:rFonts w:ascii="Book Antiqua" w:eastAsia="Book Antiqua" w:hAnsi="Book Antiqua" w:cs="Book Antiqua"/>
          <w:smallCaps/>
          <w:color w:val="000000"/>
          <w:sz w:val="21"/>
          <w:szCs w:val="21"/>
          <w:lang w:eastAsia="pl-PL" w:bidi="pl-PL"/>
        </w:rPr>
        <w:t>wykonawcy</w:t>
      </w:r>
    </w:p>
    <w:p w:rsidR="00422C69" w:rsidRDefault="00422C69"/>
    <w:sectPr w:rsidR="00422C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15B"/>
    <w:multiLevelType w:val="multilevel"/>
    <w:tmpl w:val="F9ACE5C0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87E92"/>
    <w:multiLevelType w:val="multilevel"/>
    <w:tmpl w:val="0CF69F3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45578"/>
    <w:multiLevelType w:val="multilevel"/>
    <w:tmpl w:val="32288B3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1F20C5"/>
    <w:multiLevelType w:val="multilevel"/>
    <w:tmpl w:val="A8AAF41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A95081"/>
    <w:multiLevelType w:val="multilevel"/>
    <w:tmpl w:val="777E827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06050"/>
    <w:multiLevelType w:val="multilevel"/>
    <w:tmpl w:val="46301134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350031"/>
    <w:multiLevelType w:val="multilevel"/>
    <w:tmpl w:val="E9F28C8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7193A"/>
    <w:multiLevelType w:val="multilevel"/>
    <w:tmpl w:val="0016A51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BF2B88"/>
    <w:multiLevelType w:val="multilevel"/>
    <w:tmpl w:val="884EA7E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9111F"/>
    <w:multiLevelType w:val="multilevel"/>
    <w:tmpl w:val="28B4CBA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1"/>
    <w:rsid w:val="00422C69"/>
    <w:rsid w:val="004D4071"/>
    <w:rsid w:val="0085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E95B-9D49-4A5B-A185-C1141326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1484</Words>
  <Characters>8907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Dworzyńska</dc:creator>
  <cp:lastModifiedBy>s.sadoch</cp:lastModifiedBy>
  <cp:revision>2</cp:revision>
  <dcterms:created xsi:type="dcterms:W3CDTF">2022-08-01T07:29:00Z</dcterms:created>
  <dcterms:modified xsi:type="dcterms:W3CDTF">2022-08-01T07:29:00Z</dcterms:modified>
</cp:coreProperties>
</file>